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34B82A" w14:textId="77777777" w:rsidR="00034992" w:rsidRDefault="00034992">
      <w:pPr>
        <w:rPr>
          <w:b/>
          <w:sz w:val="28"/>
        </w:rPr>
      </w:pPr>
    </w:p>
    <w:p w14:paraId="7D89DED3" w14:textId="77777777" w:rsidR="00034992" w:rsidRPr="00C24855" w:rsidRDefault="00034992">
      <w:pPr>
        <w:rPr>
          <w:b/>
          <w:color w:val="984806" w:themeColor="accent6" w:themeShade="80"/>
          <w:sz w:val="36"/>
        </w:rPr>
      </w:pPr>
      <w:r w:rsidRPr="00C24855">
        <w:rPr>
          <w:b/>
          <w:color w:val="984806" w:themeColor="accent6" w:themeShade="80"/>
          <w:sz w:val="36"/>
        </w:rPr>
        <w:t>ORDINE PROVINCIALE</w:t>
      </w:r>
    </w:p>
    <w:p w14:paraId="2D362E01" w14:textId="77777777" w:rsidR="00034992" w:rsidRPr="00C24855" w:rsidRDefault="00034992">
      <w:pPr>
        <w:pStyle w:val="Titolo1"/>
        <w:rPr>
          <w:color w:val="984806" w:themeColor="accent6" w:themeShade="80"/>
          <w:sz w:val="36"/>
        </w:rPr>
      </w:pPr>
      <w:r w:rsidRPr="00C24855">
        <w:rPr>
          <w:color w:val="984806" w:themeColor="accent6" w:themeShade="80"/>
          <w:sz w:val="36"/>
        </w:rPr>
        <w:t>DEI MEDICI CHIRURGHI E DEGLI ODONTOIATRI</w:t>
      </w:r>
    </w:p>
    <w:p w14:paraId="128F9ED4" w14:textId="77777777" w:rsidR="00034992" w:rsidRPr="00C24855" w:rsidRDefault="00034992">
      <w:pPr>
        <w:rPr>
          <w:b/>
          <w:color w:val="984806" w:themeColor="accent6" w:themeShade="80"/>
          <w:sz w:val="36"/>
        </w:rPr>
      </w:pPr>
      <w:r w:rsidRPr="00C24855">
        <w:rPr>
          <w:b/>
          <w:color w:val="984806" w:themeColor="accent6" w:themeShade="80"/>
          <w:sz w:val="36"/>
        </w:rPr>
        <w:t>RAVENNA</w:t>
      </w:r>
    </w:p>
    <w:p w14:paraId="2ACCE2EA" w14:textId="77777777" w:rsidR="00034992" w:rsidRDefault="00034992">
      <w:pPr>
        <w:rPr>
          <w:sz w:val="28"/>
        </w:rPr>
      </w:pPr>
    </w:p>
    <w:p w14:paraId="1129F1D1" w14:textId="77777777" w:rsidR="00034992" w:rsidRDefault="00034992">
      <w:pPr>
        <w:rPr>
          <w:sz w:val="28"/>
        </w:rPr>
      </w:pPr>
    </w:p>
    <w:p w14:paraId="112EAB5B" w14:textId="77777777" w:rsidR="00034992" w:rsidRDefault="00034992">
      <w:pPr>
        <w:rPr>
          <w:sz w:val="28"/>
        </w:rPr>
      </w:pPr>
    </w:p>
    <w:p w14:paraId="46708006" w14:textId="77777777" w:rsidR="00034992" w:rsidRDefault="00034992">
      <w:pPr>
        <w:rPr>
          <w:sz w:val="28"/>
        </w:rPr>
      </w:pPr>
    </w:p>
    <w:p w14:paraId="64EC4855" w14:textId="318CE914" w:rsidR="00034992" w:rsidRPr="00CC08F0" w:rsidRDefault="00034992">
      <w:pPr>
        <w:pStyle w:val="Titolo2"/>
        <w:rPr>
          <w:rFonts w:ascii="Century Gothic" w:hAnsi="Century Gothic"/>
          <w:b/>
          <w:color w:val="002060"/>
          <w:sz w:val="36"/>
        </w:rPr>
      </w:pPr>
      <w:r w:rsidRPr="00CC08F0">
        <w:rPr>
          <w:rFonts w:ascii="Century Gothic" w:hAnsi="Century Gothic"/>
          <w:b/>
          <w:color w:val="002060"/>
          <w:sz w:val="36"/>
        </w:rPr>
        <w:t>RENDICONTO CONSUNTIVO AL 31 DICEMBRE 201</w:t>
      </w:r>
      <w:r w:rsidR="00511A6B">
        <w:rPr>
          <w:rFonts w:ascii="Century Gothic" w:hAnsi="Century Gothic"/>
          <w:b/>
          <w:color w:val="002060"/>
          <w:sz w:val="36"/>
        </w:rPr>
        <w:t>9</w:t>
      </w:r>
    </w:p>
    <w:p w14:paraId="579FE322" w14:textId="77777777" w:rsidR="00034992" w:rsidRDefault="00034992">
      <w:pPr>
        <w:rPr>
          <w:sz w:val="28"/>
        </w:rPr>
      </w:pPr>
    </w:p>
    <w:p w14:paraId="2BD96BAA" w14:textId="77777777" w:rsidR="00034992" w:rsidRDefault="00034992">
      <w:pPr>
        <w:rPr>
          <w:sz w:val="28"/>
        </w:rPr>
      </w:pPr>
    </w:p>
    <w:p w14:paraId="4F042A34" w14:textId="77777777" w:rsidR="00034992" w:rsidRDefault="00034992">
      <w:pPr>
        <w:rPr>
          <w:sz w:val="28"/>
        </w:rPr>
      </w:pPr>
    </w:p>
    <w:p w14:paraId="6DD3F7BC" w14:textId="77777777" w:rsidR="00034992" w:rsidRDefault="00034992">
      <w:pPr>
        <w:rPr>
          <w:sz w:val="28"/>
        </w:rPr>
      </w:pPr>
    </w:p>
    <w:p w14:paraId="77D3E83F" w14:textId="77777777" w:rsidR="00034992" w:rsidRPr="00CC08F0" w:rsidRDefault="00034992" w:rsidP="00CC08F0">
      <w:pPr>
        <w:pStyle w:val="Titolo5"/>
        <w:shd w:val="clear" w:color="auto" w:fill="C2D69B" w:themeFill="accent3" w:themeFillTint="99"/>
        <w:rPr>
          <w:rFonts w:ascii="Century Gothic" w:hAnsi="Century Gothic"/>
          <w:i w:val="0"/>
          <w:color w:val="984806" w:themeColor="accent6" w:themeShade="80"/>
          <w:sz w:val="32"/>
        </w:rPr>
      </w:pPr>
      <w:r w:rsidRPr="00CC08F0">
        <w:rPr>
          <w:rFonts w:ascii="Century Gothic" w:hAnsi="Century Gothic"/>
          <w:i w:val="0"/>
          <w:color w:val="984806" w:themeColor="accent6" w:themeShade="80"/>
          <w:sz w:val="32"/>
        </w:rPr>
        <w:t>VERBALE della RIUNIONE DEI REVISORI DEI CONTI</w:t>
      </w:r>
    </w:p>
    <w:p w14:paraId="17F12CE4" w14:textId="77777777" w:rsidR="00034992" w:rsidRPr="002864BA" w:rsidRDefault="00034992">
      <w:pPr>
        <w:rPr>
          <w:rFonts w:ascii="Century Gothic" w:hAnsi="Century Gothic"/>
          <w:sz w:val="28"/>
        </w:rPr>
      </w:pPr>
    </w:p>
    <w:p w14:paraId="1A53F1FC" w14:textId="570E0736" w:rsidR="00034992" w:rsidRPr="002864BA" w:rsidRDefault="00034992">
      <w:p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>Il giorno</w:t>
      </w:r>
      <w:r w:rsidRPr="002864BA">
        <w:rPr>
          <w:rFonts w:ascii="Century Gothic" w:hAnsi="Century Gothic"/>
          <w:b/>
          <w:bCs/>
          <w:sz w:val="28"/>
        </w:rPr>
        <w:t xml:space="preserve"> </w:t>
      </w:r>
      <w:r w:rsidR="002B74A6">
        <w:rPr>
          <w:rFonts w:ascii="Century Gothic" w:hAnsi="Century Gothic"/>
          <w:b/>
          <w:bCs/>
          <w:sz w:val="28"/>
        </w:rPr>
        <w:t>30</w:t>
      </w:r>
      <w:r w:rsidR="004B71FA">
        <w:rPr>
          <w:rFonts w:ascii="Century Gothic" w:hAnsi="Century Gothic"/>
          <w:b/>
          <w:bCs/>
          <w:sz w:val="28"/>
        </w:rPr>
        <w:t xml:space="preserve"> </w:t>
      </w:r>
      <w:r w:rsidRPr="002864BA">
        <w:rPr>
          <w:rFonts w:ascii="Century Gothic" w:hAnsi="Century Gothic"/>
          <w:b/>
          <w:bCs/>
          <w:sz w:val="28"/>
        </w:rPr>
        <w:t>aprile 20</w:t>
      </w:r>
      <w:r w:rsidR="00441ED3">
        <w:rPr>
          <w:rFonts w:ascii="Century Gothic" w:hAnsi="Century Gothic"/>
          <w:b/>
          <w:bCs/>
          <w:sz w:val="28"/>
        </w:rPr>
        <w:t>20</w:t>
      </w:r>
      <w:r w:rsidRPr="002864BA">
        <w:rPr>
          <w:rFonts w:ascii="Century Gothic" w:hAnsi="Century Gothic"/>
          <w:b/>
          <w:bCs/>
          <w:sz w:val="28"/>
        </w:rPr>
        <w:t xml:space="preserve"> alle ore 13.30</w:t>
      </w:r>
      <w:r w:rsidRPr="002864BA">
        <w:rPr>
          <w:rFonts w:ascii="Century Gothic" w:hAnsi="Century Gothic"/>
          <w:sz w:val="28"/>
        </w:rPr>
        <w:t>, presso la sede dell’Ordine provinciale dei Medici Chirurghi e degli Odontoiatri in Ravenna</w:t>
      </w:r>
      <w:r w:rsidR="002B74A6">
        <w:rPr>
          <w:rFonts w:ascii="Century Gothic" w:hAnsi="Century Gothic"/>
          <w:sz w:val="28"/>
        </w:rPr>
        <w:t xml:space="preserve"> in videoconferenza</w:t>
      </w:r>
      <w:r w:rsidRPr="002864BA">
        <w:rPr>
          <w:rFonts w:ascii="Century Gothic" w:hAnsi="Century Gothic"/>
          <w:sz w:val="28"/>
        </w:rPr>
        <w:t>, Via De Gasperi 19, si sono riuniti i Revisori dei conti dell’Ordine.</w:t>
      </w:r>
    </w:p>
    <w:p w14:paraId="21770B25" w14:textId="77777777" w:rsidR="00034992" w:rsidRPr="002864BA" w:rsidRDefault="00034992">
      <w:pPr>
        <w:jc w:val="both"/>
        <w:rPr>
          <w:rFonts w:ascii="Century Gothic" w:hAnsi="Century Gothic"/>
          <w:sz w:val="28"/>
        </w:rPr>
      </w:pPr>
    </w:p>
    <w:p w14:paraId="6EF33F90" w14:textId="2D4B5399" w:rsidR="00034992" w:rsidRPr="002864BA" w:rsidRDefault="00034992">
      <w:p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 xml:space="preserve">Assume la presidenza </w:t>
      </w:r>
      <w:r w:rsidR="0005011C">
        <w:rPr>
          <w:rFonts w:ascii="Century Gothic" w:hAnsi="Century Gothic"/>
          <w:sz w:val="28"/>
        </w:rPr>
        <w:t>il Dottor Gianluigi Sella</w:t>
      </w:r>
      <w:r w:rsidRPr="002864BA">
        <w:rPr>
          <w:rFonts w:ascii="Century Gothic" w:hAnsi="Century Gothic"/>
          <w:sz w:val="28"/>
        </w:rPr>
        <w:t>. I Revisori procedono alle verifiche di loro competenza ed accertano</w:t>
      </w:r>
      <w:r w:rsidR="00142A35" w:rsidRPr="002864BA">
        <w:rPr>
          <w:rFonts w:ascii="Century Gothic" w:hAnsi="Century Gothic"/>
          <w:sz w:val="28"/>
        </w:rPr>
        <w:t xml:space="preserve"> </w:t>
      </w:r>
      <w:r w:rsidRPr="002864BA">
        <w:rPr>
          <w:rFonts w:ascii="Century Gothic" w:hAnsi="Century Gothic"/>
          <w:sz w:val="28"/>
        </w:rPr>
        <w:t xml:space="preserve">che, alla data del </w:t>
      </w:r>
      <w:r w:rsidRPr="002864BA">
        <w:rPr>
          <w:rFonts w:ascii="Century Gothic" w:hAnsi="Century Gothic"/>
          <w:b/>
          <w:bCs/>
          <w:sz w:val="28"/>
          <w:u w:val="single"/>
        </w:rPr>
        <w:t>31 dicembre 201</w:t>
      </w:r>
      <w:r w:rsidR="00511A6B">
        <w:rPr>
          <w:rFonts w:ascii="Century Gothic" w:hAnsi="Century Gothic"/>
          <w:b/>
          <w:bCs/>
          <w:sz w:val="28"/>
          <w:u w:val="single"/>
        </w:rPr>
        <w:t>9</w:t>
      </w:r>
      <w:r w:rsidRPr="002864BA">
        <w:rPr>
          <w:rFonts w:ascii="Century Gothic" w:hAnsi="Century Gothic"/>
          <w:sz w:val="28"/>
        </w:rPr>
        <w:t xml:space="preserve"> erano in essere i seguenti valori:</w:t>
      </w:r>
    </w:p>
    <w:p w14:paraId="04DA6F34" w14:textId="77777777" w:rsidR="00034992" w:rsidRPr="002864BA" w:rsidRDefault="00034992">
      <w:pPr>
        <w:jc w:val="both"/>
        <w:rPr>
          <w:rFonts w:ascii="Century Gothic" w:hAnsi="Century Gothic"/>
          <w:sz w:val="28"/>
        </w:rPr>
      </w:pPr>
    </w:p>
    <w:p w14:paraId="4AE8C2FB" w14:textId="77777777" w:rsidR="00C32793" w:rsidRDefault="00034992">
      <w:pPr>
        <w:numPr>
          <w:ilvl w:val="0"/>
          <w:numId w:val="6"/>
        </w:num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>il saldo attivo de</w:t>
      </w:r>
      <w:r w:rsidR="00C32793">
        <w:rPr>
          <w:rFonts w:ascii="Century Gothic" w:hAnsi="Century Gothic"/>
          <w:sz w:val="28"/>
        </w:rPr>
        <w:t>i conti correnti bancari accesi rispettivamente presso</w:t>
      </w:r>
      <w:r w:rsidRPr="002864BA">
        <w:rPr>
          <w:rFonts w:ascii="Century Gothic" w:hAnsi="Century Gothic"/>
          <w:sz w:val="28"/>
        </w:rPr>
        <w:t xml:space="preserve"> la Banca Popol</w:t>
      </w:r>
      <w:r w:rsidR="00BE66ED">
        <w:rPr>
          <w:rFonts w:ascii="Century Gothic" w:hAnsi="Century Gothic"/>
          <w:sz w:val="28"/>
        </w:rPr>
        <w:t>are dell’Emilia Romagna</w:t>
      </w:r>
      <w:r w:rsidR="00C32793">
        <w:rPr>
          <w:rFonts w:ascii="Century Gothic" w:hAnsi="Century Gothic"/>
          <w:sz w:val="28"/>
        </w:rPr>
        <w:t xml:space="preserve"> – Sede Centrale e la Cassa di Risparmio di Ravenna – Agenzia 1 </w:t>
      </w:r>
      <w:r w:rsidRPr="002864BA">
        <w:rPr>
          <w:rFonts w:ascii="Century Gothic" w:hAnsi="Century Gothic"/>
          <w:sz w:val="28"/>
        </w:rPr>
        <w:t>intestat</w:t>
      </w:r>
      <w:r w:rsidR="00C32793">
        <w:rPr>
          <w:rFonts w:ascii="Century Gothic" w:hAnsi="Century Gothic"/>
          <w:sz w:val="28"/>
        </w:rPr>
        <w:t xml:space="preserve">i </w:t>
      </w:r>
      <w:r w:rsidRPr="002864BA">
        <w:rPr>
          <w:rFonts w:ascii="Century Gothic" w:hAnsi="Century Gothic"/>
          <w:sz w:val="28"/>
        </w:rPr>
        <w:t>all’Ordine è di</w:t>
      </w:r>
      <w:r w:rsidR="00C32793">
        <w:rPr>
          <w:rFonts w:ascii="Century Gothic" w:hAnsi="Century Gothic"/>
          <w:sz w:val="28"/>
        </w:rPr>
        <w:t>:</w:t>
      </w:r>
    </w:p>
    <w:p w14:paraId="5E8CEDA6" w14:textId="77777777" w:rsidR="00C32793" w:rsidRDefault="00C32793" w:rsidP="00C32793">
      <w:pPr>
        <w:ind w:left="360"/>
        <w:jc w:val="both"/>
        <w:rPr>
          <w:rFonts w:ascii="Century Gothic" w:hAnsi="Century Gothic"/>
          <w:sz w:val="28"/>
        </w:rPr>
      </w:pPr>
    </w:p>
    <w:p w14:paraId="5F85EAAB" w14:textId="438B84DB" w:rsidR="00034992" w:rsidRPr="00283BC2" w:rsidRDefault="00BE66ED" w:rsidP="00BE66ED">
      <w:pPr>
        <w:pStyle w:val="Paragrafoelenco"/>
        <w:numPr>
          <w:ilvl w:val="0"/>
          <w:numId w:val="9"/>
        </w:numPr>
        <w:jc w:val="both"/>
        <w:rPr>
          <w:rFonts w:ascii="Century Gothic" w:hAnsi="Century Gothic"/>
          <w:b/>
          <w:sz w:val="28"/>
          <w:highlight w:val="yellow"/>
        </w:rPr>
      </w:pPr>
      <w:r w:rsidRPr="00283BC2">
        <w:rPr>
          <w:rFonts w:ascii="Century Gothic" w:hAnsi="Century Gothic"/>
          <w:sz w:val="28"/>
          <w:highlight w:val="yellow"/>
        </w:rPr>
        <w:t xml:space="preserve">BPER – </w:t>
      </w:r>
      <w:r w:rsidRPr="00283BC2">
        <w:rPr>
          <w:rFonts w:ascii="Century Gothic" w:hAnsi="Century Gothic"/>
          <w:sz w:val="28"/>
          <w:highlight w:val="yellow"/>
        </w:rPr>
        <w:tab/>
        <w:t xml:space="preserve">  </w:t>
      </w:r>
      <w:r w:rsidR="002B74A6">
        <w:rPr>
          <w:rFonts w:ascii="Century Gothic" w:hAnsi="Century Gothic"/>
          <w:b/>
          <w:sz w:val="28"/>
          <w:highlight w:val="yellow"/>
        </w:rPr>
        <w:t>32.259,84</w:t>
      </w:r>
    </w:p>
    <w:p w14:paraId="2F889B82" w14:textId="6176BFBC" w:rsidR="00BE66ED" w:rsidRPr="00283BC2" w:rsidRDefault="00BE66ED" w:rsidP="00BE66ED">
      <w:pPr>
        <w:pStyle w:val="Paragrafoelenco"/>
        <w:numPr>
          <w:ilvl w:val="0"/>
          <w:numId w:val="9"/>
        </w:numPr>
        <w:jc w:val="both"/>
        <w:rPr>
          <w:rFonts w:ascii="Century Gothic" w:hAnsi="Century Gothic"/>
          <w:sz w:val="28"/>
          <w:highlight w:val="yellow"/>
        </w:rPr>
      </w:pPr>
      <w:r w:rsidRPr="00283BC2">
        <w:rPr>
          <w:rFonts w:ascii="Century Gothic" w:hAnsi="Century Gothic"/>
          <w:sz w:val="28"/>
          <w:highlight w:val="yellow"/>
        </w:rPr>
        <w:t xml:space="preserve">CRRA – </w:t>
      </w:r>
      <w:r w:rsidRPr="00283BC2">
        <w:rPr>
          <w:rFonts w:ascii="Century Gothic" w:hAnsi="Century Gothic"/>
          <w:sz w:val="28"/>
          <w:highlight w:val="yellow"/>
        </w:rPr>
        <w:tab/>
      </w:r>
      <w:r w:rsidR="005D0FDC">
        <w:rPr>
          <w:rFonts w:ascii="Century Gothic" w:hAnsi="Century Gothic"/>
          <w:b/>
          <w:sz w:val="28"/>
          <w:highlight w:val="yellow"/>
        </w:rPr>
        <w:t>5</w:t>
      </w:r>
      <w:r w:rsidR="002B74A6">
        <w:rPr>
          <w:rFonts w:ascii="Century Gothic" w:hAnsi="Century Gothic"/>
          <w:b/>
          <w:sz w:val="28"/>
          <w:highlight w:val="yellow"/>
        </w:rPr>
        <w:t>36.958,86</w:t>
      </w:r>
      <w:r w:rsidR="00D465FE" w:rsidRPr="00283BC2">
        <w:rPr>
          <w:rFonts w:ascii="Century Gothic" w:hAnsi="Century Gothic"/>
          <w:b/>
          <w:sz w:val="28"/>
          <w:highlight w:val="yellow"/>
        </w:rPr>
        <w:t xml:space="preserve"> = € </w:t>
      </w:r>
      <w:r w:rsidR="005D0FDC">
        <w:rPr>
          <w:rFonts w:ascii="Century Gothic" w:hAnsi="Century Gothic"/>
          <w:b/>
          <w:sz w:val="28"/>
          <w:highlight w:val="yellow"/>
        </w:rPr>
        <w:t>5</w:t>
      </w:r>
      <w:r w:rsidR="003C7B36">
        <w:rPr>
          <w:rFonts w:ascii="Century Gothic" w:hAnsi="Century Gothic"/>
          <w:b/>
          <w:sz w:val="28"/>
          <w:highlight w:val="yellow"/>
        </w:rPr>
        <w:t>69</w:t>
      </w:r>
      <w:r w:rsidR="005D0FDC">
        <w:rPr>
          <w:rFonts w:ascii="Century Gothic" w:hAnsi="Century Gothic"/>
          <w:b/>
          <w:sz w:val="28"/>
          <w:highlight w:val="yellow"/>
        </w:rPr>
        <w:t>.</w:t>
      </w:r>
      <w:r w:rsidR="003C7B36">
        <w:rPr>
          <w:rFonts w:ascii="Century Gothic" w:hAnsi="Century Gothic"/>
          <w:b/>
          <w:sz w:val="28"/>
          <w:highlight w:val="yellow"/>
        </w:rPr>
        <w:t>218</w:t>
      </w:r>
      <w:r w:rsidR="005D0FDC">
        <w:rPr>
          <w:rFonts w:ascii="Century Gothic" w:hAnsi="Century Gothic"/>
          <w:b/>
          <w:sz w:val="28"/>
          <w:highlight w:val="yellow"/>
        </w:rPr>
        <w:t>,7</w:t>
      </w:r>
      <w:r w:rsidR="003C7B36">
        <w:rPr>
          <w:rFonts w:ascii="Century Gothic" w:hAnsi="Century Gothic"/>
          <w:b/>
          <w:sz w:val="28"/>
          <w:highlight w:val="yellow"/>
        </w:rPr>
        <w:t>0</w:t>
      </w:r>
    </w:p>
    <w:p w14:paraId="26C28798" w14:textId="77777777" w:rsidR="00BE66ED" w:rsidRPr="00BE66ED" w:rsidRDefault="00BE66ED" w:rsidP="00BE66ED">
      <w:pPr>
        <w:jc w:val="both"/>
        <w:rPr>
          <w:rFonts w:ascii="Century Gothic" w:hAnsi="Century Gothic"/>
          <w:sz w:val="28"/>
        </w:rPr>
      </w:pPr>
    </w:p>
    <w:p w14:paraId="0FD8A2FF" w14:textId="77777777" w:rsidR="00034992" w:rsidRPr="002864BA" w:rsidRDefault="00034992">
      <w:pPr>
        <w:numPr>
          <w:ilvl w:val="0"/>
          <w:numId w:val="6"/>
        </w:num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 xml:space="preserve">la cassa </w:t>
      </w:r>
      <w:r w:rsidR="00BE66ED">
        <w:rPr>
          <w:rFonts w:ascii="Century Gothic" w:hAnsi="Century Gothic"/>
          <w:sz w:val="28"/>
        </w:rPr>
        <w:t xml:space="preserve">economato </w:t>
      </w:r>
      <w:r w:rsidRPr="002864BA">
        <w:rPr>
          <w:rFonts w:ascii="Century Gothic" w:hAnsi="Century Gothic"/>
          <w:sz w:val="28"/>
        </w:rPr>
        <w:t>non presenta</w:t>
      </w:r>
      <w:r w:rsidR="00283BC2">
        <w:rPr>
          <w:rFonts w:ascii="Century Gothic" w:hAnsi="Century Gothic"/>
          <w:sz w:val="28"/>
        </w:rPr>
        <w:t>va valori relativi all’anno precedente.</w:t>
      </w:r>
    </w:p>
    <w:p w14:paraId="04F1BCC6" w14:textId="77777777" w:rsidR="00034992" w:rsidRPr="002864BA" w:rsidRDefault="00034992">
      <w:pPr>
        <w:jc w:val="both"/>
        <w:rPr>
          <w:rFonts w:ascii="Century Gothic" w:hAnsi="Century Gothic"/>
          <w:sz w:val="28"/>
        </w:rPr>
      </w:pPr>
    </w:p>
    <w:p w14:paraId="48E3AAE1" w14:textId="20722F59" w:rsidR="00034992" w:rsidRPr="002864BA" w:rsidRDefault="00034992">
      <w:p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 xml:space="preserve">I Revisori hanno quindi </w:t>
      </w:r>
      <w:r w:rsidR="00142A35" w:rsidRPr="002864BA">
        <w:rPr>
          <w:rFonts w:ascii="Century Gothic" w:hAnsi="Century Gothic"/>
          <w:sz w:val="28"/>
        </w:rPr>
        <w:t xml:space="preserve">analizzato </w:t>
      </w:r>
      <w:r w:rsidRPr="002864BA">
        <w:rPr>
          <w:rFonts w:ascii="Century Gothic" w:hAnsi="Century Gothic"/>
          <w:sz w:val="28"/>
        </w:rPr>
        <w:t xml:space="preserve">gli elaborati delle scritture contabili, la documentazione prodotta e del </w:t>
      </w:r>
      <w:r w:rsidRPr="002864BA">
        <w:rPr>
          <w:rFonts w:ascii="Century Gothic" w:hAnsi="Century Gothic"/>
          <w:b/>
          <w:bCs/>
          <w:sz w:val="28"/>
        </w:rPr>
        <w:t>Conto consuntivo del 201</w:t>
      </w:r>
      <w:r w:rsidR="00511A6B">
        <w:rPr>
          <w:rFonts w:ascii="Century Gothic" w:hAnsi="Century Gothic"/>
          <w:b/>
          <w:bCs/>
          <w:sz w:val="28"/>
        </w:rPr>
        <w:t>9</w:t>
      </w:r>
      <w:r w:rsidRPr="002864BA">
        <w:rPr>
          <w:rFonts w:ascii="Century Gothic" w:hAnsi="Century Gothic"/>
          <w:sz w:val="28"/>
        </w:rPr>
        <w:t xml:space="preserve"> predisposto ed approvato dal Consiglio direttivo dell’Ordine</w:t>
      </w:r>
      <w:r w:rsidR="00502DA7">
        <w:rPr>
          <w:rFonts w:ascii="Century Gothic" w:hAnsi="Century Gothic"/>
          <w:sz w:val="28"/>
        </w:rPr>
        <w:t xml:space="preserve"> nella seduta del </w:t>
      </w:r>
      <w:r w:rsidR="00511A6B">
        <w:rPr>
          <w:rFonts w:ascii="Century Gothic" w:hAnsi="Century Gothic"/>
          <w:b/>
          <w:sz w:val="28"/>
        </w:rPr>
        <w:t>27</w:t>
      </w:r>
      <w:r w:rsidR="00502DA7" w:rsidRPr="00502DA7">
        <w:rPr>
          <w:rFonts w:ascii="Century Gothic" w:hAnsi="Century Gothic"/>
          <w:b/>
          <w:sz w:val="28"/>
        </w:rPr>
        <w:t>.04.20</w:t>
      </w:r>
      <w:r w:rsidR="00511A6B">
        <w:rPr>
          <w:rFonts w:ascii="Century Gothic" w:hAnsi="Century Gothic"/>
          <w:b/>
          <w:sz w:val="28"/>
        </w:rPr>
        <w:t>20</w:t>
      </w:r>
      <w:r w:rsidRPr="002864BA">
        <w:rPr>
          <w:rFonts w:ascii="Century Gothic" w:hAnsi="Century Gothic"/>
          <w:sz w:val="28"/>
        </w:rPr>
        <w:t>.</w:t>
      </w:r>
    </w:p>
    <w:p w14:paraId="611F675B" w14:textId="4E57F375" w:rsidR="00034992" w:rsidRPr="002864BA" w:rsidRDefault="00034992">
      <w:pPr>
        <w:jc w:val="both"/>
        <w:rPr>
          <w:rFonts w:ascii="Century Gothic" w:hAnsi="Century Gothic"/>
          <w:sz w:val="28"/>
        </w:rPr>
      </w:pPr>
      <w:r w:rsidRPr="002864BA">
        <w:rPr>
          <w:rFonts w:ascii="Century Gothic" w:hAnsi="Century Gothic"/>
          <w:sz w:val="28"/>
        </w:rPr>
        <w:t xml:space="preserve">Al termine dei lavori i Revisori stendono la propria relazione per l’Assemblea ordinaria degli iscritti che sarà convocata entro il </w:t>
      </w:r>
      <w:r w:rsidRPr="002864BA">
        <w:rPr>
          <w:rFonts w:ascii="Century Gothic" w:hAnsi="Century Gothic"/>
          <w:b/>
          <w:bCs/>
          <w:sz w:val="28"/>
        </w:rPr>
        <w:t>31 dicembre 20</w:t>
      </w:r>
      <w:r w:rsidR="00511A6B">
        <w:rPr>
          <w:rFonts w:ascii="Century Gothic" w:hAnsi="Century Gothic"/>
          <w:b/>
          <w:bCs/>
          <w:sz w:val="28"/>
        </w:rPr>
        <w:t>20</w:t>
      </w:r>
      <w:r w:rsidRPr="002864BA">
        <w:rPr>
          <w:rFonts w:ascii="Century Gothic" w:hAnsi="Century Gothic"/>
          <w:sz w:val="28"/>
        </w:rPr>
        <w:t xml:space="preserve"> come prevedono le norme vigenti nonché il Regolamento dell’Ordine.</w:t>
      </w:r>
    </w:p>
    <w:p w14:paraId="0CCD044D" w14:textId="77777777" w:rsidR="00034992" w:rsidRPr="002864BA" w:rsidRDefault="00034992">
      <w:pPr>
        <w:jc w:val="both"/>
        <w:rPr>
          <w:rFonts w:ascii="Century Gothic" w:hAnsi="Century Gothic"/>
          <w:sz w:val="28"/>
        </w:rPr>
      </w:pPr>
    </w:p>
    <w:p w14:paraId="302AA337" w14:textId="77777777" w:rsidR="00034992" w:rsidRPr="002864BA" w:rsidRDefault="00034992">
      <w:pPr>
        <w:rPr>
          <w:rFonts w:ascii="Century Gothic" w:hAnsi="Century Gothic"/>
        </w:rPr>
      </w:pPr>
    </w:p>
    <w:p w14:paraId="6EC43305" w14:textId="77777777" w:rsidR="00034992" w:rsidRPr="00CC08F0" w:rsidRDefault="00034992" w:rsidP="00CC08F0">
      <w:pPr>
        <w:pStyle w:val="Titolo6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2D69B" w:themeFill="accent3" w:themeFillTint="99"/>
        <w:rPr>
          <w:rFonts w:ascii="Century Gothic" w:hAnsi="Century Gothic"/>
          <w:color w:val="984806" w:themeColor="accent6" w:themeShade="80"/>
        </w:rPr>
      </w:pPr>
      <w:r w:rsidRPr="00CC08F0">
        <w:rPr>
          <w:rFonts w:ascii="Century Gothic" w:hAnsi="Century Gothic"/>
          <w:color w:val="984806" w:themeColor="accent6" w:themeShade="80"/>
        </w:rPr>
        <w:t>RELAZIONE del COLLEGIO dei REVISORI DEI CONTI</w:t>
      </w:r>
    </w:p>
    <w:p w14:paraId="77E62FF0" w14:textId="77777777" w:rsidR="00034992" w:rsidRPr="00CC08F0" w:rsidRDefault="00034992" w:rsidP="00CC08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2D69B" w:themeFill="accent3" w:themeFillTint="99"/>
        <w:jc w:val="center"/>
        <w:rPr>
          <w:rFonts w:ascii="Century Gothic" w:hAnsi="Century Gothic"/>
          <w:b/>
          <w:color w:val="984806" w:themeColor="accent6" w:themeShade="80"/>
          <w:sz w:val="28"/>
        </w:rPr>
      </w:pPr>
      <w:r w:rsidRPr="00CC08F0">
        <w:rPr>
          <w:rFonts w:ascii="Century Gothic" w:hAnsi="Century Gothic"/>
          <w:b/>
          <w:color w:val="984806" w:themeColor="accent6" w:themeShade="80"/>
          <w:sz w:val="28"/>
        </w:rPr>
        <w:t>sul RENDICONTO CO</w:t>
      </w:r>
      <w:r w:rsidR="0005011C" w:rsidRPr="00CC08F0">
        <w:rPr>
          <w:rFonts w:ascii="Century Gothic" w:hAnsi="Century Gothic"/>
          <w:b/>
          <w:color w:val="984806" w:themeColor="accent6" w:themeShade="80"/>
          <w:sz w:val="28"/>
        </w:rPr>
        <w:t>N</w:t>
      </w:r>
      <w:r w:rsidRPr="00CC08F0">
        <w:rPr>
          <w:rFonts w:ascii="Century Gothic" w:hAnsi="Century Gothic"/>
          <w:b/>
          <w:color w:val="984806" w:themeColor="accent6" w:themeShade="80"/>
          <w:sz w:val="28"/>
        </w:rPr>
        <w:t>SUNTIVO RELATIVO</w:t>
      </w:r>
    </w:p>
    <w:p w14:paraId="54CA0465" w14:textId="1FD81B64" w:rsidR="00034992" w:rsidRPr="00CC08F0" w:rsidRDefault="00034992" w:rsidP="00CC08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2D69B" w:themeFill="accent3" w:themeFillTint="99"/>
        <w:jc w:val="center"/>
        <w:rPr>
          <w:rFonts w:ascii="Century Gothic" w:hAnsi="Century Gothic"/>
          <w:b/>
          <w:color w:val="984806" w:themeColor="accent6" w:themeShade="80"/>
          <w:sz w:val="28"/>
        </w:rPr>
      </w:pPr>
      <w:r w:rsidRPr="00CC08F0">
        <w:rPr>
          <w:rFonts w:ascii="Century Gothic" w:hAnsi="Century Gothic"/>
          <w:b/>
          <w:color w:val="984806" w:themeColor="accent6" w:themeShade="80"/>
          <w:sz w:val="28"/>
        </w:rPr>
        <w:t xml:space="preserve"> all’ESERCIZIO FINANZIARIO 20</w:t>
      </w:r>
      <w:r w:rsidR="00511A6B">
        <w:rPr>
          <w:rFonts w:ascii="Century Gothic" w:hAnsi="Century Gothic"/>
          <w:b/>
          <w:color w:val="984806" w:themeColor="accent6" w:themeShade="80"/>
          <w:sz w:val="28"/>
        </w:rPr>
        <w:t>19</w:t>
      </w:r>
    </w:p>
    <w:p w14:paraId="65177A6B" w14:textId="77777777" w:rsidR="00034992" w:rsidRPr="002864BA" w:rsidRDefault="00034992">
      <w:pPr>
        <w:jc w:val="both"/>
        <w:rPr>
          <w:rFonts w:ascii="Century Gothic" w:hAnsi="Century Gothic"/>
          <w:sz w:val="28"/>
        </w:rPr>
      </w:pPr>
    </w:p>
    <w:p w14:paraId="50C05202" w14:textId="77777777" w:rsidR="00B4768A" w:rsidRDefault="00B4768A">
      <w:pPr>
        <w:ind w:firstLine="708"/>
        <w:jc w:val="both"/>
        <w:rPr>
          <w:rFonts w:ascii="Century Gothic" w:hAnsi="Century Gothic"/>
        </w:rPr>
      </w:pPr>
    </w:p>
    <w:p w14:paraId="7D16E938" w14:textId="00C88B01" w:rsidR="00034992" w:rsidRPr="00B4768A" w:rsidRDefault="00034992">
      <w:pPr>
        <w:ind w:firstLine="708"/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 xml:space="preserve">Il Collegio dei Revisori dei Conti ha provveduto alle verifiche di propria competenza sulla situazione di cassa, le scritture contabili, la documentazione prodotta a corredo delle scritture stesse ed infine all’esame del rendiconto consuntivo </w:t>
      </w:r>
      <w:r w:rsidRPr="00B4768A">
        <w:rPr>
          <w:rFonts w:ascii="Century Gothic" w:hAnsi="Century Gothic"/>
          <w:b/>
          <w:bCs/>
        </w:rPr>
        <w:t>dell’esercizio finanziario 201</w:t>
      </w:r>
      <w:r w:rsidR="00511A6B">
        <w:rPr>
          <w:rFonts w:ascii="Century Gothic" w:hAnsi="Century Gothic"/>
          <w:b/>
          <w:bCs/>
        </w:rPr>
        <w:t>9</w:t>
      </w:r>
      <w:r w:rsidRPr="00B4768A">
        <w:rPr>
          <w:rFonts w:ascii="Century Gothic" w:hAnsi="Century Gothic"/>
        </w:rPr>
        <w:t xml:space="preserve"> predisposto dal Consiglio direttivo verificando la rispondenza, la veridicità e le risultanze esposte negli elaborati. </w:t>
      </w:r>
    </w:p>
    <w:p w14:paraId="72FE0905" w14:textId="77777777" w:rsidR="00034992" w:rsidRPr="00B4768A" w:rsidRDefault="00034992">
      <w:pPr>
        <w:jc w:val="both"/>
        <w:rPr>
          <w:rFonts w:ascii="Century Gothic" w:hAnsi="Century Gothic"/>
          <w:bCs/>
        </w:rPr>
      </w:pPr>
    </w:p>
    <w:p w14:paraId="16ACF270" w14:textId="2889516C" w:rsidR="00034992" w:rsidRPr="00B4768A" w:rsidRDefault="00034992">
      <w:pPr>
        <w:ind w:firstLine="708"/>
        <w:jc w:val="both"/>
        <w:rPr>
          <w:rFonts w:ascii="Century Gothic" w:hAnsi="Century Gothic"/>
          <w:bCs/>
        </w:rPr>
      </w:pPr>
      <w:r w:rsidRPr="00B4768A">
        <w:rPr>
          <w:rFonts w:ascii="Century Gothic" w:hAnsi="Century Gothic"/>
          <w:bCs/>
        </w:rPr>
        <w:t>I Revisori hanno accertato che le scritture contabili sono tenute con ordine e chiarezza.</w:t>
      </w:r>
    </w:p>
    <w:p w14:paraId="03DD82A4" w14:textId="77777777" w:rsidR="00034992" w:rsidRPr="00B4768A" w:rsidRDefault="00034992">
      <w:pPr>
        <w:jc w:val="both"/>
        <w:rPr>
          <w:rFonts w:ascii="Century Gothic" w:hAnsi="Century Gothic"/>
          <w:bCs/>
        </w:rPr>
      </w:pPr>
    </w:p>
    <w:p w14:paraId="63E979C9" w14:textId="302FC5D0" w:rsidR="00034992" w:rsidRPr="00B4768A" w:rsidRDefault="00034992" w:rsidP="009F1C38">
      <w:pPr>
        <w:ind w:firstLine="708"/>
        <w:jc w:val="both"/>
        <w:rPr>
          <w:rFonts w:ascii="Century Gothic" w:hAnsi="Century Gothic"/>
          <w:b/>
        </w:rPr>
      </w:pPr>
      <w:r w:rsidRPr="00B4768A">
        <w:rPr>
          <w:rFonts w:ascii="Century Gothic" w:hAnsi="Century Gothic"/>
          <w:bCs/>
        </w:rPr>
        <w:t>I Revisori hanno altresì accertato che la consistenza di cassa corrisponde alle risultanze debitamente documentate da</w:t>
      </w:r>
      <w:r w:rsidR="00D465FE">
        <w:rPr>
          <w:rFonts w:ascii="Century Gothic" w:hAnsi="Century Gothic"/>
          <w:bCs/>
        </w:rPr>
        <w:t xml:space="preserve">gli estratti dei conti </w:t>
      </w:r>
      <w:r w:rsidRPr="00B4768A">
        <w:rPr>
          <w:rFonts w:ascii="Century Gothic" w:hAnsi="Century Gothic"/>
          <w:bCs/>
        </w:rPr>
        <w:t>corrent</w:t>
      </w:r>
      <w:r w:rsidR="00D465FE">
        <w:rPr>
          <w:rFonts w:ascii="Century Gothic" w:hAnsi="Century Gothic"/>
          <w:bCs/>
        </w:rPr>
        <w:t>i</w:t>
      </w:r>
      <w:r w:rsidRPr="00B4768A">
        <w:rPr>
          <w:rFonts w:ascii="Century Gothic" w:hAnsi="Century Gothic"/>
          <w:bCs/>
        </w:rPr>
        <w:t xml:space="preserve"> alla data del </w:t>
      </w:r>
      <w:r w:rsidRPr="00C24855">
        <w:rPr>
          <w:rFonts w:ascii="Century Gothic" w:hAnsi="Century Gothic"/>
          <w:b/>
          <w:highlight w:val="yellow"/>
        </w:rPr>
        <w:t>31.12.201</w:t>
      </w:r>
      <w:r w:rsidR="00511A6B">
        <w:rPr>
          <w:rFonts w:ascii="Century Gothic" w:hAnsi="Century Gothic"/>
          <w:b/>
          <w:highlight w:val="yellow"/>
        </w:rPr>
        <w:t>9</w:t>
      </w:r>
      <w:r w:rsidRPr="00C24855">
        <w:rPr>
          <w:rFonts w:ascii="Century Gothic" w:hAnsi="Century Gothic"/>
          <w:b/>
          <w:highlight w:val="yellow"/>
        </w:rPr>
        <w:t xml:space="preserve"> (Valore in c/c e riportato in bilancio: €</w:t>
      </w:r>
      <w:r w:rsidR="000E1515">
        <w:rPr>
          <w:rFonts w:ascii="Century Gothic" w:hAnsi="Century Gothic"/>
          <w:b/>
          <w:highlight w:val="yellow"/>
        </w:rPr>
        <w:t>5</w:t>
      </w:r>
      <w:r w:rsidR="003C7B36">
        <w:rPr>
          <w:rFonts w:ascii="Century Gothic" w:hAnsi="Century Gothic"/>
          <w:b/>
          <w:highlight w:val="yellow"/>
        </w:rPr>
        <w:t>69.218,70</w:t>
      </w:r>
      <w:r w:rsidRPr="00C24855">
        <w:rPr>
          <w:rFonts w:ascii="Century Gothic" w:hAnsi="Century Gothic"/>
          <w:b/>
          <w:highlight w:val="yellow"/>
        </w:rPr>
        <w:t>)</w:t>
      </w:r>
      <w:r w:rsidRPr="00C24855">
        <w:rPr>
          <w:rFonts w:ascii="Century Gothic" w:hAnsi="Century Gothic"/>
          <w:bCs/>
          <w:highlight w:val="yellow"/>
        </w:rPr>
        <w:t>.</w:t>
      </w:r>
    </w:p>
    <w:p w14:paraId="0EF1F44E" w14:textId="77777777" w:rsidR="00034992" w:rsidRPr="00B4768A" w:rsidRDefault="00034992">
      <w:pPr>
        <w:jc w:val="both"/>
        <w:rPr>
          <w:rFonts w:ascii="Century Gothic" w:hAnsi="Century Gothic"/>
          <w:b/>
        </w:rPr>
      </w:pPr>
    </w:p>
    <w:p w14:paraId="73361778" w14:textId="77777777" w:rsidR="00034992" w:rsidRPr="00B4768A" w:rsidRDefault="00034992">
      <w:pPr>
        <w:pStyle w:val="Corpodeltesto2"/>
        <w:ind w:firstLine="360"/>
        <w:rPr>
          <w:rFonts w:ascii="Century Gothic" w:hAnsi="Century Gothic"/>
          <w:sz w:val="20"/>
        </w:rPr>
      </w:pPr>
      <w:r w:rsidRPr="00B4768A">
        <w:rPr>
          <w:rFonts w:ascii="Century Gothic" w:hAnsi="Century Gothic"/>
          <w:sz w:val="20"/>
        </w:rPr>
        <w:t>Il collegio esprime parere positivo nei confronti del Consiglio Direttivo per la gestione del patrimonio dell’Ordine, facendo presente all’Assemblea degli Iscritti che:</w:t>
      </w:r>
    </w:p>
    <w:p w14:paraId="7D2F4D34" w14:textId="77777777" w:rsidR="00034992" w:rsidRPr="00B4768A" w:rsidRDefault="00034992">
      <w:pPr>
        <w:jc w:val="both"/>
        <w:rPr>
          <w:rFonts w:ascii="Century Gothic" w:hAnsi="Century Gothic"/>
          <w:bCs/>
        </w:rPr>
      </w:pPr>
    </w:p>
    <w:p w14:paraId="1AB1B26A" w14:textId="38981BFA" w:rsidR="00034992" w:rsidRPr="00871A53" w:rsidRDefault="00034992" w:rsidP="00871A53">
      <w:pPr>
        <w:numPr>
          <w:ilvl w:val="0"/>
          <w:numId w:val="7"/>
        </w:numPr>
        <w:jc w:val="both"/>
        <w:rPr>
          <w:rFonts w:ascii="Century Gothic" w:hAnsi="Century Gothic"/>
          <w:bCs/>
        </w:rPr>
      </w:pPr>
      <w:r w:rsidRPr="00871A53">
        <w:rPr>
          <w:rFonts w:ascii="Century Gothic" w:hAnsi="Century Gothic"/>
          <w:bCs/>
        </w:rPr>
        <w:t xml:space="preserve">dall’esame del </w:t>
      </w:r>
      <w:r w:rsidR="00CE22CD" w:rsidRPr="00871A53">
        <w:rPr>
          <w:rFonts w:ascii="Century Gothic" w:hAnsi="Century Gothic"/>
          <w:b/>
        </w:rPr>
        <w:t>rendiconto consuntivo 201</w:t>
      </w:r>
      <w:r w:rsidR="00511A6B">
        <w:rPr>
          <w:rFonts w:ascii="Century Gothic" w:hAnsi="Century Gothic"/>
          <w:b/>
        </w:rPr>
        <w:t>9</w:t>
      </w:r>
      <w:r w:rsidR="00871A53">
        <w:rPr>
          <w:rFonts w:ascii="Century Gothic" w:hAnsi="Century Gothic"/>
          <w:b/>
        </w:rPr>
        <w:t xml:space="preserve">, </w:t>
      </w:r>
      <w:r w:rsidRPr="00871A53">
        <w:rPr>
          <w:rFonts w:ascii="Century Gothic" w:hAnsi="Century Gothic"/>
          <w:bCs/>
        </w:rPr>
        <w:t>il Consiglio ha svolto la propria attività istituzionale attraverso una gestione finanziaria e contabile chiara e ordinata;</w:t>
      </w:r>
    </w:p>
    <w:p w14:paraId="2E163CFD" w14:textId="77777777" w:rsidR="00034992" w:rsidRPr="00B4768A" w:rsidRDefault="00034992">
      <w:pPr>
        <w:ind w:left="360"/>
        <w:jc w:val="both"/>
        <w:rPr>
          <w:rFonts w:ascii="Century Gothic" w:hAnsi="Century Gothic"/>
          <w:bCs/>
        </w:rPr>
      </w:pPr>
    </w:p>
    <w:p w14:paraId="262E7D65" w14:textId="3E761A91" w:rsidR="00034992" w:rsidRPr="00B4768A" w:rsidRDefault="00034992">
      <w:pPr>
        <w:numPr>
          <w:ilvl w:val="0"/>
          <w:numId w:val="7"/>
        </w:numPr>
        <w:jc w:val="both"/>
        <w:rPr>
          <w:rFonts w:ascii="Century Gothic" w:hAnsi="Century Gothic"/>
          <w:bCs/>
        </w:rPr>
      </w:pPr>
      <w:r w:rsidRPr="00B4768A">
        <w:rPr>
          <w:rFonts w:ascii="Century Gothic" w:hAnsi="Century Gothic"/>
          <w:bCs/>
        </w:rPr>
        <w:t>il conto consuntivo è stato redatto secondo i corretti principi contabili e le leggi vigenti in tema di finanza pubblica, nonché ai sensi del Regolamento interno per l’amministrazione, la contabilità, la fornitura di opere e servizi.</w:t>
      </w:r>
    </w:p>
    <w:p w14:paraId="608D4A1B" w14:textId="77777777" w:rsidR="00034992" w:rsidRPr="00B4768A" w:rsidRDefault="00034992">
      <w:pPr>
        <w:ind w:left="360"/>
        <w:jc w:val="both"/>
        <w:rPr>
          <w:rFonts w:ascii="Century Gothic" w:hAnsi="Century Gothic"/>
          <w:bCs/>
        </w:rPr>
      </w:pPr>
    </w:p>
    <w:p w14:paraId="2760D36A" w14:textId="77777777" w:rsidR="00034992" w:rsidRDefault="00034992">
      <w:pPr>
        <w:ind w:left="360"/>
        <w:jc w:val="both"/>
        <w:rPr>
          <w:rFonts w:ascii="Century Gothic" w:hAnsi="Century Gothic"/>
          <w:bCs/>
        </w:rPr>
      </w:pPr>
      <w:r w:rsidRPr="00B4768A">
        <w:rPr>
          <w:rFonts w:ascii="Century Gothic" w:hAnsi="Century Gothic"/>
          <w:bCs/>
        </w:rPr>
        <w:t>Sono state esaminate, come prevede il suddetto Regolamento, e ritenute congrue, le documentazioni relative a:</w:t>
      </w:r>
    </w:p>
    <w:p w14:paraId="489B48AC" w14:textId="77777777" w:rsidR="00B4768A" w:rsidRPr="00B4768A" w:rsidRDefault="00B4768A">
      <w:pPr>
        <w:ind w:left="360"/>
        <w:jc w:val="both"/>
        <w:rPr>
          <w:rFonts w:ascii="Century Gothic" w:hAnsi="Century Gothic"/>
          <w:bCs/>
        </w:rPr>
      </w:pPr>
    </w:p>
    <w:p w14:paraId="083FCD0C" w14:textId="37560D00" w:rsidR="00034992" w:rsidRPr="00B4768A" w:rsidRDefault="00034992">
      <w:pPr>
        <w:numPr>
          <w:ilvl w:val="0"/>
          <w:numId w:val="8"/>
        </w:numPr>
        <w:jc w:val="both"/>
        <w:rPr>
          <w:rFonts w:ascii="Century Gothic" w:hAnsi="Century Gothic"/>
          <w:b/>
        </w:rPr>
      </w:pPr>
      <w:r w:rsidRPr="00B4768A">
        <w:rPr>
          <w:rFonts w:ascii="Century Gothic" w:hAnsi="Century Gothic"/>
          <w:bCs/>
        </w:rPr>
        <w:t>Le variazioni intervenute nella consistenza della posta dell’attivo e del passivo della situazione patrimoniale (</w:t>
      </w:r>
      <w:r w:rsidRPr="00B4768A">
        <w:rPr>
          <w:rFonts w:ascii="Century Gothic" w:hAnsi="Century Gothic"/>
          <w:b/>
        </w:rPr>
        <w:t>allegata al conto consuntivo 201</w:t>
      </w:r>
      <w:r w:rsidR="00511A6B">
        <w:rPr>
          <w:rFonts w:ascii="Century Gothic" w:hAnsi="Century Gothic"/>
          <w:b/>
        </w:rPr>
        <w:t>9</w:t>
      </w:r>
      <w:r w:rsidRPr="00B4768A">
        <w:rPr>
          <w:rFonts w:ascii="Century Gothic" w:hAnsi="Century Gothic"/>
          <w:b/>
        </w:rPr>
        <w:t xml:space="preserve"> alla voce differenze);</w:t>
      </w:r>
    </w:p>
    <w:p w14:paraId="12AA01AE" w14:textId="2C62451E" w:rsidR="00034992" w:rsidRPr="00B4768A" w:rsidRDefault="00034992" w:rsidP="00CE22CD">
      <w:pPr>
        <w:numPr>
          <w:ilvl w:val="0"/>
          <w:numId w:val="8"/>
        </w:numPr>
        <w:jc w:val="both"/>
        <w:rPr>
          <w:rFonts w:ascii="Century Gothic" w:hAnsi="Century Gothic"/>
          <w:bCs/>
        </w:rPr>
      </w:pPr>
      <w:r w:rsidRPr="00B4768A">
        <w:rPr>
          <w:rFonts w:ascii="Century Gothic" w:hAnsi="Century Gothic"/>
          <w:bCs/>
        </w:rPr>
        <w:t xml:space="preserve">L’elenco degli scostamenti e delle variazioni in più o in meno rispetto al bilancio di previsione dell’anno </w:t>
      </w:r>
      <w:r w:rsidRPr="00283BC2">
        <w:rPr>
          <w:rFonts w:ascii="Century Gothic" w:hAnsi="Century Gothic"/>
          <w:b/>
          <w:bCs/>
        </w:rPr>
        <w:t>201</w:t>
      </w:r>
      <w:r w:rsidR="00511A6B">
        <w:rPr>
          <w:rFonts w:ascii="Century Gothic" w:hAnsi="Century Gothic"/>
          <w:b/>
          <w:bCs/>
        </w:rPr>
        <w:t>9</w:t>
      </w:r>
      <w:r w:rsidRPr="00283BC2">
        <w:rPr>
          <w:rFonts w:ascii="Century Gothic" w:hAnsi="Century Gothic"/>
          <w:b/>
          <w:bCs/>
        </w:rPr>
        <w:t>,</w:t>
      </w:r>
      <w:r w:rsidRPr="00B4768A">
        <w:rPr>
          <w:rFonts w:ascii="Century Gothic" w:hAnsi="Century Gothic"/>
          <w:bCs/>
        </w:rPr>
        <w:t xml:space="preserve"> gli storni dal Fondo stanziamenti insufficienti e delle rispettive deliberazioni consiliari da ratificare in questa assemblea, visibili nella colonna VARIAZIONI del Conto Consuntivo;</w:t>
      </w:r>
    </w:p>
    <w:p w14:paraId="1F0F2C28" w14:textId="646B8BA8" w:rsidR="00034992" w:rsidRPr="00B4768A" w:rsidRDefault="00034992">
      <w:pPr>
        <w:numPr>
          <w:ilvl w:val="0"/>
          <w:numId w:val="8"/>
        </w:numPr>
        <w:jc w:val="both"/>
        <w:rPr>
          <w:rFonts w:ascii="Century Gothic" w:hAnsi="Century Gothic"/>
          <w:bCs/>
        </w:rPr>
      </w:pPr>
      <w:r w:rsidRPr="00B4768A">
        <w:rPr>
          <w:rFonts w:ascii="Century Gothic" w:hAnsi="Century Gothic"/>
          <w:bCs/>
        </w:rPr>
        <w:t xml:space="preserve">I dati relativi al personale dipendente ed agli accantonamenti per indennità di anzianità e il </w:t>
      </w:r>
      <w:r w:rsidR="005D0FDC">
        <w:rPr>
          <w:rFonts w:ascii="Century Gothic" w:hAnsi="Century Gothic"/>
          <w:b/>
        </w:rPr>
        <w:t xml:space="preserve">trattamento di quiescenza </w:t>
      </w:r>
      <w:r w:rsidRPr="00B4768A">
        <w:rPr>
          <w:rFonts w:ascii="Century Gothic" w:hAnsi="Century Gothic"/>
          <w:b/>
        </w:rPr>
        <w:t>nell’anno 201</w:t>
      </w:r>
      <w:r w:rsidR="00511A6B">
        <w:rPr>
          <w:rFonts w:ascii="Century Gothic" w:hAnsi="Century Gothic"/>
          <w:b/>
        </w:rPr>
        <w:t>9</w:t>
      </w:r>
      <w:r w:rsidRPr="00B4768A">
        <w:rPr>
          <w:rFonts w:ascii="Century Gothic" w:hAnsi="Century Gothic"/>
          <w:bCs/>
        </w:rPr>
        <w:t>;</w:t>
      </w:r>
    </w:p>
    <w:p w14:paraId="241DB9FF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23753FB5" w14:textId="13028252" w:rsidR="00034992" w:rsidRPr="00B4768A" w:rsidRDefault="00034992" w:rsidP="00CE22CD">
      <w:pPr>
        <w:ind w:firstLine="708"/>
        <w:jc w:val="both"/>
        <w:rPr>
          <w:rFonts w:ascii="Century Gothic" w:hAnsi="Century Gothic"/>
          <w:b/>
          <w:bCs/>
          <w:u w:val="single"/>
        </w:rPr>
      </w:pPr>
      <w:r w:rsidRPr="00C24855">
        <w:rPr>
          <w:rFonts w:ascii="Century Gothic" w:hAnsi="Century Gothic"/>
          <w:highlight w:val="yellow"/>
          <w:u w:val="single"/>
        </w:rPr>
        <w:t xml:space="preserve">Sentita la relazione del Tesoriere, il Collegio sintetizza le risultanze del conto consuntivo  per l’anno </w:t>
      </w:r>
      <w:r w:rsidRPr="00C24855">
        <w:rPr>
          <w:rFonts w:ascii="Century Gothic" w:hAnsi="Century Gothic"/>
          <w:b/>
          <w:bCs/>
          <w:highlight w:val="yellow"/>
          <w:u w:val="single"/>
        </w:rPr>
        <w:t>201</w:t>
      </w:r>
      <w:r w:rsidR="00511A6B">
        <w:rPr>
          <w:rFonts w:ascii="Century Gothic" w:hAnsi="Century Gothic"/>
          <w:b/>
          <w:bCs/>
          <w:highlight w:val="yellow"/>
          <w:u w:val="single"/>
        </w:rPr>
        <w:t>9</w:t>
      </w:r>
      <w:r w:rsidRPr="00C24855">
        <w:rPr>
          <w:rFonts w:ascii="Century Gothic" w:hAnsi="Century Gothic"/>
          <w:b/>
          <w:bCs/>
          <w:highlight w:val="yellow"/>
          <w:u w:val="single"/>
        </w:rPr>
        <w:t xml:space="preserve"> </w:t>
      </w:r>
      <w:r w:rsidRPr="00C24855">
        <w:rPr>
          <w:rFonts w:ascii="Century Gothic" w:hAnsi="Century Gothic"/>
          <w:highlight w:val="yellow"/>
          <w:u w:val="single"/>
        </w:rPr>
        <w:t xml:space="preserve">prendendo atto dell’avanzo di amministrazione al </w:t>
      </w:r>
      <w:r w:rsidRPr="00C24855">
        <w:rPr>
          <w:rFonts w:ascii="Century Gothic" w:hAnsi="Century Gothic"/>
          <w:b/>
          <w:bCs/>
          <w:highlight w:val="yellow"/>
          <w:u w:val="single"/>
        </w:rPr>
        <w:t>31.12.201</w:t>
      </w:r>
      <w:r w:rsidR="00511A6B">
        <w:rPr>
          <w:rFonts w:ascii="Century Gothic" w:hAnsi="Century Gothic"/>
          <w:b/>
          <w:bCs/>
          <w:highlight w:val="yellow"/>
          <w:u w:val="single"/>
        </w:rPr>
        <w:t>9</w:t>
      </w:r>
      <w:r w:rsidRPr="00C24855">
        <w:rPr>
          <w:rFonts w:ascii="Century Gothic" w:hAnsi="Century Gothic"/>
          <w:b/>
          <w:bCs/>
          <w:highlight w:val="yellow"/>
          <w:u w:val="single"/>
        </w:rPr>
        <w:t xml:space="preserve"> di € </w:t>
      </w:r>
      <w:r w:rsidR="00682AA4" w:rsidRPr="00C24855">
        <w:rPr>
          <w:rFonts w:ascii="Century Gothic" w:hAnsi="Century Gothic"/>
          <w:b/>
          <w:bCs/>
          <w:highlight w:val="yellow"/>
          <w:u w:val="single"/>
        </w:rPr>
        <w:t xml:space="preserve"> </w:t>
      </w:r>
      <w:r w:rsidR="000E1515">
        <w:rPr>
          <w:rFonts w:ascii="Century Gothic" w:hAnsi="Century Gothic"/>
          <w:b/>
          <w:bCs/>
          <w:highlight w:val="yellow"/>
          <w:u w:val="single"/>
        </w:rPr>
        <w:t>4</w:t>
      </w:r>
      <w:r w:rsidR="003C7B36">
        <w:rPr>
          <w:rFonts w:ascii="Century Gothic" w:hAnsi="Century Gothic"/>
          <w:b/>
          <w:bCs/>
          <w:highlight w:val="yellow"/>
          <w:u w:val="single"/>
        </w:rPr>
        <w:t>39</w:t>
      </w:r>
      <w:r w:rsidR="005D0FDC">
        <w:rPr>
          <w:rFonts w:ascii="Century Gothic" w:hAnsi="Century Gothic"/>
          <w:b/>
          <w:bCs/>
          <w:highlight w:val="yellow"/>
          <w:u w:val="single"/>
        </w:rPr>
        <w:t>.</w:t>
      </w:r>
      <w:r w:rsidR="003C7B36">
        <w:rPr>
          <w:rFonts w:ascii="Century Gothic" w:hAnsi="Century Gothic"/>
          <w:b/>
          <w:bCs/>
          <w:highlight w:val="yellow"/>
          <w:u w:val="single"/>
        </w:rPr>
        <w:t>398,</w:t>
      </w:r>
      <w:r w:rsidR="003C7B36">
        <w:rPr>
          <w:rFonts w:ascii="Century Gothic" w:hAnsi="Century Gothic"/>
          <w:b/>
          <w:bCs/>
          <w:u w:val="single"/>
        </w:rPr>
        <w:t>57</w:t>
      </w:r>
    </w:p>
    <w:p w14:paraId="6419D4F3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4E0B5215" w14:textId="13848D26" w:rsidR="00034992" w:rsidRPr="00B4768A" w:rsidRDefault="00034992">
      <w:pPr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 xml:space="preserve">Pertanto il Collegio dei Revisori dell’Ordine provinciale dei Medici chirurghi e degli Odontoiatri di Ravenna esprime la propria valutazione positiva al Rendiconto consuntivo per </w:t>
      </w:r>
      <w:r w:rsidRPr="00B4768A">
        <w:rPr>
          <w:rFonts w:ascii="Century Gothic" w:hAnsi="Century Gothic"/>
          <w:b/>
          <w:bCs/>
        </w:rPr>
        <w:t>l’anno finanziario del 201</w:t>
      </w:r>
      <w:r w:rsidR="00511A6B">
        <w:rPr>
          <w:rFonts w:ascii="Century Gothic" w:hAnsi="Century Gothic"/>
          <w:b/>
          <w:bCs/>
        </w:rPr>
        <w:t>9</w:t>
      </w:r>
      <w:r w:rsidRPr="00B4768A">
        <w:rPr>
          <w:rFonts w:ascii="Century Gothic" w:hAnsi="Century Gothic"/>
        </w:rPr>
        <w:t xml:space="preserve"> e ne raccomanda l’approvazione all’Assemblea degli iscritti.</w:t>
      </w:r>
    </w:p>
    <w:p w14:paraId="2358C75F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1FE555E4" w14:textId="77777777" w:rsidR="00B4768A" w:rsidRDefault="00B4768A">
      <w:pPr>
        <w:jc w:val="both"/>
        <w:rPr>
          <w:rFonts w:ascii="Century Gothic" w:hAnsi="Century Gothic"/>
        </w:rPr>
      </w:pPr>
    </w:p>
    <w:p w14:paraId="3C1CBF28" w14:textId="77777777" w:rsidR="00B4768A" w:rsidRDefault="00B4768A">
      <w:pPr>
        <w:jc w:val="both"/>
        <w:rPr>
          <w:rFonts w:ascii="Century Gothic" w:hAnsi="Century Gothic"/>
        </w:rPr>
      </w:pPr>
    </w:p>
    <w:p w14:paraId="35DE2544" w14:textId="77777777" w:rsidR="00034992" w:rsidRPr="00B4768A" w:rsidRDefault="00034992">
      <w:pPr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>I Revisori dei Conti:</w:t>
      </w:r>
    </w:p>
    <w:p w14:paraId="26488356" w14:textId="77777777" w:rsidR="00034992" w:rsidRPr="00B4768A" w:rsidRDefault="00034992">
      <w:pPr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>_________________________;</w:t>
      </w:r>
    </w:p>
    <w:p w14:paraId="46E347B8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184330A4" w14:textId="77777777" w:rsidR="00034992" w:rsidRPr="00B4768A" w:rsidRDefault="00034992">
      <w:pPr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>_________________________;</w:t>
      </w:r>
    </w:p>
    <w:p w14:paraId="64ADD267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7B6D968D" w14:textId="77777777" w:rsidR="00034992" w:rsidRPr="00B4768A" w:rsidRDefault="00034992">
      <w:pPr>
        <w:jc w:val="both"/>
        <w:rPr>
          <w:rFonts w:ascii="Century Gothic" w:hAnsi="Century Gothic"/>
        </w:rPr>
      </w:pPr>
      <w:r w:rsidRPr="00B4768A">
        <w:rPr>
          <w:rFonts w:ascii="Century Gothic" w:hAnsi="Century Gothic"/>
        </w:rPr>
        <w:t>_________________________;</w:t>
      </w:r>
    </w:p>
    <w:p w14:paraId="363596F6" w14:textId="77777777" w:rsidR="00034992" w:rsidRPr="00B4768A" w:rsidRDefault="00034992">
      <w:pPr>
        <w:jc w:val="both"/>
        <w:rPr>
          <w:rFonts w:ascii="Century Gothic" w:hAnsi="Century Gothic"/>
        </w:rPr>
      </w:pPr>
    </w:p>
    <w:p w14:paraId="40ED1909" w14:textId="77777777" w:rsidR="00034992" w:rsidRPr="00B4768A" w:rsidRDefault="00034992">
      <w:pPr>
        <w:jc w:val="both"/>
        <w:rPr>
          <w:rFonts w:ascii="Century Gothic" w:hAnsi="Century Gothic"/>
          <w:sz w:val="22"/>
        </w:rPr>
      </w:pPr>
      <w:r w:rsidRPr="00B4768A">
        <w:rPr>
          <w:rFonts w:ascii="Century Gothic" w:hAnsi="Century Gothic"/>
        </w:rPr>
        <w:t>_________________________.</w:t>
      </w:r>
    </w:p>
    <w:p w14:paraId="62E6348D" w14:textId="77777777" w:rsidR="00034992" w:rsidRPr="002864BA" w:rsidRDefault="00034992">
      <w:pPr>
        <w:jc w:val="both"/>
        <w:rPr>
          <w:rFonts w:ascii="Century Gothic" w:hAnsi="Century Gothic"/>
          <w:sz w:val="26"/>
        </w:rPr>
      </w:pPr>
    </w:p>
    <w:p w14:paraId="347AED99" w14:textId="77777777" w:rsidR="00B4768A" w:rsidRDefault="00B4768A">
      <w:pPr>
        <w:rPr>
          <w:b/>
          <w:sz w:val="28"/>
        </w:rPr>
      </w:pPr>
    </w:p>
    <w:p w14:paraId="6AF9E165" w14:textId="77777777" w:rsidR="00B4768A" w:rsidRDefault="00B4768A">
      <w:pPr>
        <w:rPr>
          <w:b/>
          <w:sz w:val="28"/>
        </w:rPr>
      </w:pPr>
    </w:p>
    <w:p w14:paraId="0F48BF3A" w14:textId="77777777" w:rsidR="00034992" w:rsidRPr="00F81CC2" w:rsidRDefault="00034992">
      <w:pPr>
        <w:rPr>
          <w:b/>
          <w:color w:val="76923C" w:themeColor="accent3" w:themeShade="BF"/>
          <w:sz w:val="28"/>
        </w:rPr>
      </w:pPr>
      <w:r w:rsidRPr="00F81CC2">
        <w:rPr>
          <w:b/>
          <w:color w:val="76923C" w:themeColor="accent3" w:themeShade="BF"/>
          <w:sz w:val="28"/>
        </w:rPr>
        <w:lastRenderedPageBreak/>
        <w:t>ORDINE PROVINCIALE</w:t>
      </w:r>
    </w:p>
    <w:p w14:paraId="74DCDE52" w14:textId="77777777" w:rsidR="00034992" w:rsidRPr="00F81CC2" w:rsidRDefault="00034992">
      <w:pPr>
        <w:pStyle w:val="Titolo1"/>
        <w:rPr>
          <w:color w:val="76923C" w:themeColor="accent3" w:themeShade="BF"/>
        </w:rPr>
      </w:pPr>
      <w:r w:rsidRPr="00F81CC2">
        <w:rPr>
          <w:color w:val="76923C" w:themeColor="accent3" w:themeShade="BF"/>
        </w:rPr>
        <w:t>DEI MEDICI CHIRURGHI E DEGLI ODONTOIATRI</w:t>
      </w:r>
    </w:p>
    <w:p w14:paraId="5849F037" w14:textId="77777777" w:rsidR="00034992" w:rsidRPr="00F81CC2" w:rsidRDefault="00034992">
      <w:pPr>
        <w:rPr>
          <w:b/>
          <w:color w:val="76923C" w:themeColor="accent3" w:themeShade="BF"/>
          <w:sz w:val="28"/>
        </w:rPr>
      </w:pPr>
      <w:r w:rsidRPr="00F81CC2">
        <w:rPr>
          <w:b/>
          <w:color w:val="76923C" w:themeColor="accent3" w:themeShade="BF"/>
          <w:sz w:val="28"/>
        </w:rPr>
        <w:t>RAVENNA</w:t>
      </w:r>
    </w:p>
    <w:p w14:paraId="279154B5" w14:textId="77777777" w:rsidR="00034992" w:rsidRDefault="00034992">
      <w:pPr>
        <w:jc w:val="both"/>
        <w:rPr>
          <w:sz w:val="26"/>
        </w:rPr>
      </w:pPr>
    </w:p>
    <w:p w14:paraId="0D6B7EB8" w14:textId="0E7FBB5D" w:rsidR="00034992" w:rsidRPr="00CC08F0" w:rsidRDefault="00034992" w:rsidP="00CC08F0">
      <w:pPr>
        <w:shd w:val="clear" w:color="auto" w:fill="C2D69B" w:themeFill="accent3" w:themeFillTint="99"/>
        <w:jc w:val="center"/>
        <w:rPr>
          <w:b/>
          <w:bCs/>
          <w:color w:val="984806" w:themeColor="accent6" w:themeShade="80"/>
          <w:sz w:val="32"/>
        </w:rPr>
      </w:pPr>
      <w:r w:rsidRPr="00CC08F0">
        <w:rPr>
          <w:b/>
          <w:bCs/>
          <w:color w:val="984806" w:themeColor="accent6" w:themeShade="80"/>
          <w:sz w:val="32"/>
        </w:rPr>
        <w:t>DATI RELATIVI AL PERSONALE DIPENDENTE AL 31.12.201</w:t>
      </w:r>
      <w:r w:rsidR="00511A6B">
        <w:rPr>
          <w:b/>
          <w:bCs/>
          <w:color w:val="984806" w:themeColor="accent6" w:themeShade="80"/>
          <w:sz w:val="32"/>
        </w:rPr>
        <w:t>9</w:t>
      </w:r>
    </w:p>
    <w:p w14:paraId="6FE91FF3" w14:textId="77777777" w:rsidR="00034992" w:rsidRPr="00CC08F0" w:rsidRDefault="00034992" w:rsidP="00CC08F0">
      <w:pPr>
        <w:shd w:val="clear" w:color="auto" w:fill="C2D69B" w:themeFill="accent3" w:themeFillTint="99"/>
        <w:jc w:val="center"/>
        <w:rPr>
          <w:color w:val="984806" w:themeColor="accent6" w:themeShade="80"/>
          <w:sz w:val="26"/>
        </w:rPr>
      </w:pPr>
      <w:r w:rsidRPr="00CC08F0">
        <w:rPr>
          <w:color w:val="984806" w:themeColor="accent6" w:themeShade="80"/>
          <w:sz w:val="26"/>
        </w:rPr>
        <w:t>(estrapolati dai libri matricola e libri paga)</w:t>
      </w:r>
    </w:p>
    <w:p w14:paraId="5D7B9593" w14:textId="77777777" w:rsidR="00034992" w:rsidRDefault="00034992">
      <w:pPr>
        <w:jc w:val="both"/>
        <w:rPr>
          <w:sz w:val="26"/>
        </w:rPr>
      </w:pPr>
    </w:p>
    <w:p w14:paraId="6926229C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NUMERO DIPENDENTI DI RUOLO:</w:t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>3</w:t>
      </w:r>
    </w:p>
    <w:p w14:paraId="770A9E53" w14:textId="77777777" w:rsidR="00034992" w:rsidRDefault="00034992">
      <w:pPr>
        <w:jc w:val="both"/>
        <w:rPr>
          <w:sz w:val="26"/>
        </w:rPr>
      </w:pPr>
    </w:p>
    <w:p w14:paraId="6D68C651" w14:textId="77777777" w:rsidR="00034992" w:rsidRDefault="00034992">
      <w:pPr>
        <w:jc w:val="both"/>
        <w:rPr>
          <w:sz w:val="26"/>
        </w:rPr>
      </w:pPr>
      <w:r>
        <w:rPr>
          <w:b/>
          <w:bCs/>
          <w:sz w:val="26"/>
        </w:rPr>
        <w:t>n. 1</w:t>
      </w:r>
      <w:r>
        <w:rPr>
          <w:sz w:val="26"/>
        </w:rPr>
        <w:t xml:space="preserve"> al livello C</w:t>
      </w:r>
      <w:r w:rsidR="00682AA4">
        <w:rPr>
          <w:sz w:val="26"/>
        </w:rPr>
        <w:t>5</w:t>
      </w:r>
      <w:r>
        <w:rPr>
          <w:sz w:val="26"/>
        </w:rPr>
        <w:t xml:space="preserve"> Funzionario amministrativo resp.</w:t>
      </w:r>
    </w:p>
    <w:p w14:paraId="678D0E7B" w14:textId="77777777" w:rsidR="00034992" w:rsidRDefault="00034992">
      <w:pPr>
        <w:jc w:val="both"/>
        <w:rPr>
          <w:sz w:val="26"/>
        </w:rPr>
      </w:pPr>
      <w:r>
        <w:rPr>
          <w:sz w:val="26"/>
        </w:rPr>
        <w:t>Con contratto a tempo pieno indeterminato</w:t>
      </w:r>
    </w:p>
    <w:p w14:paraId="297164AB" w14:textId="77777777" w:rsidR="00034992" w:rsidRDefault="00034992">
      <w:pPr>
        <w:jc w:val="both"/>
        <w:rPr>
          <w:sz w:val="26"/>
        </w:rPr>
      </w:pPr>
    </w:p>
    <w:p w14:paraId="7E2FC1BE" w14:textId="77777777" w:rsidR="00034992" w:rsidRDefault="00034992">
      <w:pPr>
        <w:jc w:val="both"/>
        <w:rPr>
          <w:sz w:val="26"/>
        </w:rPr>
      </w:pPr>
      <w:r>
        <w:rPr>
          <w:b/>
          <w:bCs/>
          <w:sz w:val="26"/>
        </w:rPr>
        <w:t>n. 1</w:t>
      </w:r>
      <w:r>
        <w:rPr>
          <w:sz w:val="26"/>
        </w:rPr>
        <w:t xml:space="preserve"> al livello C</w:t>
      </w:r>
      <w:r w:rsidR="00682AA4">
        <w:rPr>
          <w:sz w:val="26"/>
        </w:rPr>
        <w:t>3</w:t>
      </w:r>
      <w:r>
        <w:rPr>
          <w:sz w:val="26"/>
        </w:rPr>
        <w:t xml:space="preserve"> Collaboratore di amministrazione</w:t>
      </w:r>
    </w:p>
    <w:p w14:paraId="09289D1F" w14:textId="77777777" w:rsidR="00034992" w:rsidRDefault="00034992">
      <w:pPr>
        <w:jc w:val="both"/>
        <w:rPr>
          <w:sz w:val="26"/>
        </w:rPr>
      </w:pPr>
      <w:r>
        <w:rPr>
          <w:sz w:val="26"/>
        </w:rPr>
        <w:t xml:space="preserve">contratto a tempo </w:t>
      </w:r>
      <w:r w:rsidR="000E1515">
        <w:rPr>
          <w:sz w:val="26"/>
        </w:rPr>
        <w:t xml:space="preserve">part time </w:t>
      </w:r>
      <w:r>
        <w:rPr>
          <w:sz w:val="26"/>
        </w:rPr>
        <w:t>indeterminato</w:t>
      </w:r>
    </w:p>
    <w:p w14:paraId="762074EB" w14:textId="77777777" w:rsidR="00034992" w:rsidRDefault="00034992">
      <w:pPr>
        <w:jc w:val="both"/>
        <w:rPr>
          <w:sz w:val="26"/>
        </w:rPr>
      </w:pPr>
    </w:p>
    <w:p w14:paraId="56324039" w14:textId="37CB905F" w:rsidR="00871A53" w:rsidRDefault="00034992">
      <w:pPr>
        <w:jc w:val="both"/>
        <w:rPr>
          <w:sz w:val="26"/>
        </w:rPr>
      </w:pPr>
      <w:r>
        <w:rPr>
          <w:b/>
          <w:bCs/>
          <w:sz w:val="26"/>
        </w:rPr>
        <w:t>n. 1</w:t>
      </w:r>
      <w:r>
        <w:rPr>
          <w:sz w:val="26"/>
        </w:rPr>
        <w:t xml:space="preserve"> al livello B3</w:t>
      </w:r>
      <w:r w:rsidR="00682AA4">
        <w:rPr>
          <w:sz w:val="26"/>
        </w:rPr>
        <w:t xml:space="preserve"> </w:t>
      </w:r>
      <w:r w:rsidR="00871A53">
        <w:rPr>
          <w:sz w:val="26"/>
        </w:rPr>
        <w:t>(</w:t>
      </w:r>
      <w:r w:rsidR="00511A6B">
        <w:rPr>
          <w:sz w:val="26"/>
        </w:rPr>
        <w:t xml:space="preserve">con riconoscimento di ass. a.p. per della mansione econ. C1 </w:t>
      </w:r>
      <w:r w:rsidR="00871A53">
        <w:rPr>
          <w:sz w:val="26"/>
        </w:rPr>
        <w:t>equivalente</w:t>
      </w:r>
      <w:r w:rsidR="00511A6B">
        <w:rPr>
          <w:sz w:val="26"/>
        </w:rPr>
        <w:t>)</w:t>
      </w:r>
    </w:p>
    <w:p w14:paraId="60D6B76D" w14:textId="77777777" w:rsidR="00034992" w:rsidRDefault="00034992">
      <w:pPr>
        <w:jc w:val="both"/>
        <w:rPr>
          <w:sz w:val="26"/>
        </w:rPr>
      </w:pPr>
      <w:r>
        <w:rPr>
          <w:sz w:val="26"/>
        </w:rPr>
        <w:t>Assistente di amministrazione</w:t>
      </w:r>
      <w:r w:rsidR="00871A53">
        <w:rPr>
          <w:sz w:val="26"/>
        </w:rPr>
        <w:t xml:space="preserve"> </w:t>
      </w:r>
      <w:r>
        <w:rPr>
          <w:sz w:val="26"/>
        </w:rPr>
        <w:t>contratto a tempo pieno indeterminato</w:t>
      </w:r>
    </w:p>
    <w:p w14:paraId="2847BFF1" w14:textId="77777777" w:rsidR="00034992" w:rsidRDefault="00034992">
      <w:pPr>
        <w:jc w:val="both"/>
        <w:rPr>
          <w:sz w:val="26"/>
        </w:rPr>
      </w:pPr>
    </w:p>
    <w:p w14:paraId="639B573E" w14:textId="77777777" w:rsidR="00034992" w:rsidRDefault="00034992">
      <w:pPr>
        <w:jc w:val="both"/>
        <w:rPr>
          <w:sz w:val="26"/>
        </w:rPr>
      </w:pPr>
      <w:r>
        <w:rPr>
          <w:sz w:val="26"/>
        </w:rPr>
        <w:t>NUMERO DI DIPENDENTI A TEMPO DETERMINATO</w:t>
      </w:r>
    </w:p>
    <w:p w14:paraId="596EC56E" w14:textId="77777777" w:rsidR="00034992" w:rsidRDefault="00034992">
      <w:pPr>
        <w:jc w:val="both"/>
        <w:rPr>
          <w:sz w:val="26"/>
        </w:rPr>
      </w:pPr>
    </w:p>
    <w:p w14:paraId="0998F9FC" w14:textId="77777777" w:rsidR="00034992" w:rsidRDefault="00034992">
      <w:pPr>
        <w:jc w:val="both"/>
        <w:rPr>
          <w:sz w:val="26"/>
        </w:rPr>
      </w:pPr>
      <w:r>
        <w:rPr>
          <w:b/>
          <w:bCs/>
          <w:sz w:val="26"/>
        </w:rPr>
        <w:t xml:space="preserve">n. </w:t>
      </w:r>
      <w:r w:rsidR="00871A53">
        <w:rPr>
          <w:b/>
          <w:bCs/>
          <w:sz w:val="26"/>
        </w:rPr>
        <w:t>0</w:t>
      </w:r>
      <w:r>
        <w:rPr>
          <w:sz w:val="26"/>
        </w:rPr>
        <w:t xml:space="preserve"> </w:t>
      </w:r>
      <w:r w:rsidR="00871A53">
        <w:rPr>
          <w:sz w:val="26"/>
        </w:rPr>
        <w:t xml:space="preserve">(contratto </w:t>
      </w:r>
      <w:r w:rsidR="006A3D11">
        <w:rPr>
          <w:sz w:val="26"/>
        </w:rPr>
        <w:t>non più attivato</w:t>
      </w:r>
      <w:r w:rsidR="00871A53">
        <w:rPr>
          <w:sz w:val="26"/>
        </w:rPr>
        <w:t xml:space="preserve"> - </w:t>
      </w:r>
      <w:r>
        <w:rPr>
          <w:sz w:val="26"/>
        </w:rPr>
        <w:t>liv</w:t>
      </w:r>
      <w:r w:rsidR="00871A53">
        <w:rPr>
          <w:sz w:val="26"/>
        </w:rPr>
        <w:t>ello A2 Operatore di segreteria)</w:t>
      </w:r>
    </w:p>
    <w:p w14:paraId="4CBAF709" w14:textId="77777777" w:rsidR="00CE22CD" w:rsidRDefault="00CE22CD">
      <w:pPr>
        <w:jc w:val="both"/>
        <w:rPr>
          <w:sz w:val="26"/>
        </w:rPr>
      </w:pPr>
    </w:p>
    <w:p w14:paraId="3BA400D7" w14:textId="77777777" w:rsidR="00034992" w:rsidRPr="006A3D11" w:rsidRDefault="00034992" w:rsidP="00F81CC2">
      <w:pPr>
        <w:jc w:val="center"/>
        <w:rPr>
          <w:b/>
          <w:bCs/>
          <w:color w:val="7030A0"/>
          <w:sz w:val="32"/>
        </w:rPr>
      </w:pPr>
      <w:r w:rsidRPr="00CC08F0">
        <w:rPr>
          <w:b/>
          <w:bCs/>
          <w:color w:val="984806" w:themeColor="accent6" w:themeShade="80"/>
          <w:sz w:val="32"/>
          <w:shd w:val="clear" w:color="auto" w:fill="C2D69B" w:themeFill="accent3" w:themeFillTint="99"/>
        </w:rPr>
        <w:t>DATI RELATIVI  AL TRATTAMENTO DI QUIESCENZA</w:t>
      </w:r>
    </w:p>
    <w:p w14:paraId="1DC11984" w14:textId="77777777" w:rsidR="00034992" w:rsidRDefault="00034992">
      <w:pPr>
        <w:jc w:val="both"/>
        <w:rPr>
          <w:sz w:val="26"/>
        </w:rPr>
      </w:pPr>
    </w:p>
    <w:p w14:paraId="13FC9587" w14:textId="22689860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FONDO TFR/</w:t>
      </w:r>
      <w:r w:rsidR="00E522A1">
        <w:rPr>
          <w:b/>
          <w:bCs/>
          <w:sz w:val="26"/>
        </w:rPr>
        <w:t>TF</w:t>
      </w:r>
      <w:r>
        <w:rPr>
          <w:b/>
          <w:bCs/>
          <w:sz w:val="26"/>
        </w:rPr>
        <w:t xml:space="preserve">S AL </w:t>
      </w:r>
      <w:r w:rsidRPr="005A701F">
        <w:rPr>
          <w:b/>
          <w:bCs/>
          <w:sz w:val="26"/>
          <w:highlight w:val="yellow"/>
        </w:rPr>
        <w:t>31.12.20</w:t>
      </w:r>
      <w:r w:rsidR="00E859E8" w:rsidRPr="005A701F">
        <w:rPr>
          <w:b/>
          <w:bCs/>
          <w:sz w:val="26"/>
          <w:highlight w:val="yellow"/>
        </w:rPr>
        <w:t>1</w:t>
      </w:r>
      <w:r w:rsidR="00511A6B" w:rsidRPr="00511A6B">
        <w:rPr>
          <w:b/>
          <w:bCs/>
          <w:sz w:val="26"/>
          <w:highlight w:val="yellow"/>
        </w:rPr>
        <w:t>8</w:t>
      </w:r>
      <w:r>
        <w:rPr>
          <w:b/>
          <w:bCs/>
          <w:sz w:val="26"/>
        </w:rPr>
        <w:tab/>
        <w:t>€</w:t>
      </w:r>
      <w:r>
        <w:rPr>
          <w:b/>
          <w:bCs/>
          <w:sz w:val="26"/>
        </w:rPr>
        <w:tab/>
      </w:r>
      <w:r w:rsidR="002441C0">
        <w:rPr>
          <w:b/>
          <w:bCs/>
          <w:sz w:val="26"/>
        </w:rPr>
        <w:t xml:space="preserve"> </w:t>
      </w:r>
      <w:r w:rsidR="00CC08F0">
        <w:rPr>
          <w:b/>
          <w:bCs/>
          <w:sz w:val="26"/>
          <w:highlight w:val="yellow"/>
        </w:rPr>
        <w:t>9</w:t>
      </w:r>
      <w:r w:rsidR="003C7B36">
        <w:rPr>
          <w:b/>
          <w:bCs/>
          <w:sz w:val="26"/>
          <w:highlight w:val="yellow"/>
        </w:rPr>
        <w:t>9</w:t>
      </w:r>
      <w:r w:rsidR="00CC08F0">
        <w:rPr>
          <w:b/>
          <w:bCs/>
          <w:sz w:val="26"/>
          <w:highlight w:val="yellow"/>
        </w:rPr>
        <w:t>.</w:t>
      </w:r>
      <w:r w:rsidR="003C7B36" w:rsidRPr="003C7B36">
        <w:rPr>
          <w:b/>
          <w:bCs/>
          <w:sz w:val="26"/>
          <w:highlight w:val="yellow"/>
        </w:rPr>
        <w:t>902</w:t>
      </w:r>
      <w:r w:rsidR="00CC08F0" w:rsidRPr="003C7B36">
        <w:rPr>
          <w:b/>
          <w:bCs/>
          <w:sz w:val="26"/>
          <w:highlight w:val="yellow"/>
        </w:rPr>
        <w:t>,</w:t>
      </w:r>
      <w:r w:rsidR="003C7B36" w:rsidRPr="003C7B36">
        <w:rPr>
          <w:b/>
          <w:bCs/>
          <w:sz w:val="26"/>
          <w:highlight w:val="yellow"/>
        </w:rPr>
        <w:t>92</w:t>
      </w:r>
    </w:p>
    <w:p w14:paraId="5C0114D6" w14:textId="77777777" w:rsidR="00034992" w:rsidRDefault="00034992">
      <w:pPr>
        <w:pStyle w:val="Corpodeltesto2"/>
        <w:rPr>
          <w:bCs w:val="0"/>
        </w:rPr>
      </w:pPr>
      <w:r>
        <w:rPr>
          <w:bCs w:val="0"/>
        </w:rPr>
        <w:t>(al netto dell’imposta sostitutiva e del</w:t>
      </w:r>
    </w:p>
    <w:p w14:paraId="308949CF" w14:textId="6072DE70" w:rsidR="00034992" w:rsidRDefault="00034992">
      <w:pPr>
        <w:pStyle w:val="Corpodeltesto2"/>
        <w:rPr>
          <w:bCs w:val="0"/>
        </w:rPr>
      </w:pPr>
      <w:r>
        <w:rPr>
          <w:bCs w:val="0"/>
        </w:rPr>
        <w:t>TFR già erogato*</w:t>
      </w:r>
      <w:r w:rsidR="00511A6B">
        <w:rPr>
          <w:bCs w:val="0"/>
        </w:rPr>
        <w:t xml:space="preserve"> anni prec.</w:t>
      </w:r>
      <w:r>
        <w:rPr>
          <w:bCs w:val="0"/>
        </w:rPr>
        <w:t>)</w:t>
      </w:r>
    </w:p>
    <w:p w14:paraId="1DE14B8A" w14:textId="19EF9897" w:rsidR="00034992" w:rsidRDefault="00034992">
      <w:pPr>
        <w:jc w:val="both"/>
        <w:rPr>
          <w:sz w:val="26"/>
        </w:rPr>
      </w:pPr>
      <w:r>
        <w:rPr>
          <w:sz w:val="26"/>
        </w:rPr>
        <w:t xml:space="preserve">TFR </w:t>
      </w:r>
      <w:r w:rsidR="00E859E8">
        <w:rPr>
          <w:sz w:val="26"/>
        </w:rPr>
        <w:t>accantonato</w:t>
      </w:r>
      <w:r>
        <w:rPr>
          <w:sz w:val="26"/>
        </w:rPr>
        <w:t xml:space="preserve"> nell’anno 20</w:t>
      </w:r>
      <w:r w:rsidR="00E859E8">
        <w:rPr>
          <w:sz w:val="26"/>
        </w:rPr>
        <w:t>1</w:t>
      </w:r>
      <w:r w:rsidR="00511A6B">
        <w:rPr>
          <w:sz w:val="26"/>
        </w:rPr>
        <w:t>9</w:t>
      </w:r>
      <w:r>
        <w:rPr>
          <w:sz w:val="26"/>
        </w:rPr>
        <w:tab/>
      </w:r>
      <w:r>
        <w:rPr>
          <w:sz w:val="26"/>
        </w:rPr>
        <w:tab/>
        <w:t>€</w:t>
      </w:r>
      <w:r>
        <w:rPr>
          <w:sz w:val="26"/>
        </w:rPr>
        <w:tab/>
        <w:t xml:space="preserve">   </w:t>
      </w:r>
      <w:r w:rsidR="000E1515">
        <w:rPr>
          <w:sz w:val="26"/>
          <w:highlight w:val="yellow"/>
        </w:rPr>
        <w:t>7.</w:t>
      </w:r>
      <w:r w:rsidR="003C7B36">
        <w:rPr>
          <w:sz w:val="26"/>
          <w:highlight w:val="yellow"/>
        </w:rPr>
        <w:t>569,96</w:t>
      </w:r>
    </w:p>
    <w:p w14:paraId="671BAF98" w14:textId="77777777" w:rsidR="00034992" w:rsidRDefault="00034992">
      <w:pPr>
        <w:jc w:val="both"/>
        <w:rPr>
          <w:sz w:val="26"/>
        </w:rPr>
      </w:pPr>
      <w:r>
        <w:rPr>
          <w:sz w:val="26"/>
        </w:rPr>
        <w:t>______________________________________________</w:t>
      </w:r>
    </w:p>
    <w:p w14:paraId="2C2C387B" w14:textId="77777777" w:rsidR="00034992" w:rsidRDefault="00034992">
      <w:pPr>
        <w:jc w:val="both"/>
        <w:rPr>
          <w:sz w:val="26"/>
        </w:rPr>
      </w:pPr>
    </w:p>
    <w:p w14:paraId="377F8D7E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FONDO INDENNITA’</w:t>
      </w:r>
    </w:p>
    <w:p w14:paraId="3363E734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LIQUIDAZIONE DIPENDENTI</w:t>
      </w:r>
    </w:p>
    <w:p w14:paraId="1AA973DC" w14:textId="6B70B0B6" w:rsidR="00034992" w:rsidRPr="00C24855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 xml:space="preserve">ACCANTONATO A </w:t>
      </w:r>
      <w:r w:rsidRPr="005A701F">
        <w:rPr>
          <w:b/>
          <w:bCs/>
          <w:sz w:val="26"/>
          <w:highlight w:val="yellow"/>
        </w:rPr>
        <w:t>31.12.20</w:t>
      </w:r>
      <w:r w:rsidR="00E859E8" w:rsidRPr="005A701F">
        <w:rPr>
          <w:b/>
          <w:bCs/>
          <w:sz w:val="26"/>
          <w:highlight w:val="yellow"/>
        </w:rPr>
        <w:t>1</w:t>
      </w:r>
      <w:r w:rsidR="00511A6B" w:rsidRPr="00511A6B">
        <w:rPr>
          <w:b/>
          <w:bCs/>
          <w:sz w:val="26"/>
          <w:highlight w:val="yellow"/>
        </w:rPr>
        <w:t>9</w:t>
      </w:r>
      <w:r>
        <w:rPr>
          <w:b/>
          <w:bCs/>
          <w:sz w:val="26"/>
        </w:rPr>
        <w:tab/>
        <w:t>€</w:t>
      </w:r>
      <w:r>
        <w:rPr>
          <w:b/>
          <w:bCs/>
          <w:sz w:val="26"/>
        </w:rPr>
        <w:tab/>
      </w:r>
      <w:r w:rsidR="00D7113B">
        <w:rPr>
          <w:b/>
          <w:bCs/>
          <w:sz w:val="26"/>
          <w:highlight w:val="yellow"/>
          <w:u w:val="single"/>
        </w:rPr>
        <w:t>107.472,88</w:t>
      </w:r>
    </w:p>
    <w:p w14:paraId="71CE7AB6" w14:textId="77777777" w:rsidR="002441C0" w:rsidRDefault="002441C0">
      <w:pPr>
        <w:jc w:val="both"/>
        <w:rPr>
          <w:b/>
          <w:bCs/>
          <w:sz w:val="26"/>
        </w:rPr>
      </w:pPr>
    </w:p>
    <w:p w14:paraId="19469660" w14:textId="77777777" w:rsidR="00034992" w:rsidRDefault="00034992">
      <w:pPr>
        <w:jc w:val="both"/>
        <w:rPr>
          <w:sz w:val="26"/>
        </w:rPr>
      </w:pPr>
      <w:r>
        <w:rPr>
          <w:sz w:val="26"/>
        </w:rPr>
        <w:t xml:space="preserve">*   = TFR </w:t>
      </w:r>
      <w:r w:rsidR="000C25B4">
        <w:rPr>
          <w:sz w:val="26"/>
        </w:rPr>
        <w:t>A.P.</w:t>
      </w:r>
      <w:r>
        <w:rPr>
          <w:sz w:val="26"/>
        </w:rPr>
        <w:t xml:space="preserve"> </w:t>
      </w:r>
      <w:r w:rsidR="00822457">
        <w:rPr>
          <w:sz w:val="26"/>
        </w:rPr>
        <w:t xml:space="preserve"> erogato</w:t>
      </w:r>
      <w:r w:rsidR="00822457">
        <w:rPr>
          <w:sz w:val="26"/>
        </w:rPr>
        <w:tab/>
      </w:r>
      <w:r>
        <w:rPr>
          <w:sz w:val="26"/>
        </w:rPr>
        <w:t xml:space="preserve"> </w:t>
      </w:r>
      <w:r w:rsidR="002441C0">
        <w:rPr>
          <w:sz w:val="26"/>
        </w:rPr>
        <w:tab/>
      </w:r>
      <w:r w:rsidR="000C25B4">
        <w:rPr>
          <w:sz w:val="26"/>
        </w:rPr>
        <w:tab/>
      </w:r>
      <w:r>
        <w:rPr>
          <w:sz w:val="26"/>
        </w:rPr>
        <w:t xml:space="preserve">€  </w:t>
      </w:r>
      <w:r w:rsidR="00D327F6">
        <w:rPr>
          <w:sz w:val="26"/>
        </w:rPr>
        <w:t xml:space="preserve">  </w:t>
      </w:r>
      <w:r w:rsidR="004E31C8">
        <w:rPr>
          <w:sz w:val="26"/>
        </w:rPr>
        <w:tab/>
      </w:r>
      <w:r w:rsidR="000C7541">
        <w:rPr>
          <w:sz w:val="26"/>
        </w:rPr>
        <w:t xml:space="preserve">         </w:t>
      </w:r>
      <w:r w:rsidR="000C25B4">
        <w:rPr>
          <w:sz w:val="26"/>
        </w:rPr>
        <w:t>0,00</w:t>
      </w:r>
    </w:p>
    <w:p w14:paraId="440396E6" w14:textId="77777777" w:rsidR="000C25B4" w:rsidRDefault="000C25B4">
      <w:pPr>
        <w:jc w:val="both"/>
        <w:rPr>
          <w:sz w:val="26"/>
        </w:rPr>
      </w:pPr>
    </w:p>
    <w:p w14:paraId="58C0CDF8" w14:textId="68B73161" w:rsidR="000C25B4" w:rsidRPr="00822457" w:rsidRDefault="000C25B4">
      <w:pPr>
        <w:jc w:val="both"/>
        <w:rPr>
          <w:b/>
          <w:sz w:val="26"/>
        </w:rPr>
      </w:pPr>
      <w:r w:rsidRPr="00822457">
        <w:rPr>
          <w:b/>
          <w:sz w:val="26"/>
        </w:rPr>
        <w:t xml:space="preserve">(Totale TFR erogato nel </w:t>
      </w:r>
      <w:r w:rsidRPr="005A701F">
        <w:rPr>
          <w:b/>
          <w:sz w:val="26"/>
          <w:highlight w:val="yellow"/>
        </w:rPr>
        <w:t>201</w:t>
      </w:r>
      <w:r w:rsidR="00511A6B">
        <w:rPr>
          <w:b/>
          <w:sz w:val="26"/>
        </w:rPr>
        <w:t>9</w:t>
      </w:r>
      <w:r w:rsidRPr="00822457">
        <w:rPr>
          <w:b/>
          <w:sz w:val="26"/>
        </w:rPr>
        <w:t xml:space="preserve">: </w:t>
      </w:r>
      <w:r w:rsidR="00822457">
        <w:rPr>
          <w:b/>
          <w:sz w:val="26"/>
        </w:rPr>
        <w:tab/>
      </w:r>
      <w:r w:rsidR="00822457">
        <w:rPr>
          <w:b/>
          <w:sz w:val="26"/>
        </w:rPr>
        <w:tab/>
      </w:r>
      <w:r w:rsidRPr="00822457">
        <w:rPr>
          <w:b/>
          <w:sz w:val="26"/>
        </w:rPr>
        <w:t xml:space="preserve">€ </w:t>
      </w:r>
      <w:r w:rsidR="00822457">
        <w:rPr>
          <w:b/>
          <w:sz w:val="26"/>
        </w:rPr>
        <w:tab/>
      </w:r>
      <w:r w:rsidR="000C7541">
        <w:rPr>
          <w:b/>
          <w:sz w:val="26"/>
        </w:rPr>
        <w:t xml:space="preserve">         0,00</w:t>
      </w:r>
      <w:r w:rsidRPr="00822457">
        <w:rPr>
          <w:b/>
          <w:sz w:val="26"/>
        </w:rPr>
        <w:t>)</w:t>
      </w:r>
    </w:p>
    <w:p w14:paraId="77AA89D1" w14:textId="77777777" w:rsidR="00034992" w:rsidRDefault="00034992">
      <w:pPr>
        <w:jc w:val="both"/>
        <w:rPr>
          <w:b/>
          <w:bCs/>
          <w:sz w:val="26"/>
        </w:rPr>
      </w:pPr>
    </w:p>
    <w:p w14:paraId="64761840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__________________________;</w:t>
      </w:r>
    </w:p>
    <w:p w14:paraId="218D3CDF" w14:textId="77777777" w:rsidR="00034992" w:rsidRDefault="00034992">
      <w:pPr>
        <w:jc w:val="both"/>
        <w:rPr>
          <w:b/>
          <w:bCs/>
          <w:sz w:val="26"/>
        </w:rPr>
      </w:pPr>
    </w:p>
    <w:p w14:paraId="426506E3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__________________________;</w:t>
      </w:r>
    </w:p>
    <w:p w14:paraId="38C5FE11" w14:textId="77777777" w:rsidR="00034992" w:rsidRDefault="00034992">
      <w:pPr>
        <w:jc w:val="both"/>
        <w:rPr>
          <w:b/>
          <w:bCs/>
          <w:sz w:val="26"/>
        </w:rPr>
      </w:pPr>
    </w:p>
    <w:p w14:paraId="1EB0B695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__________________________;</w:t>
      </w:r>
    </w:p>
    <w:p w14:paraId="7C5934E3" w14:textId="77777777" w:rsidR="00034992" w:rsidRDefault="00034992">
      <w:pPr>
        <w:jc w:val="both"/>
        <w:rPr>
          <w:b/>
          <w:bCs/>
          <w:sz w:val="26"/>
        </w:rPr>
      </w:pPr>
    </w:p>
    <w:p w14:paraId="054EE29A" w14:textId="77777777" w:rsidR="00034992" w:rsidRDefault="00034992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__________________________.</w:t>
      </w:r>
    </w:p>
    <w:p w14:paraId="3E57E46B" w14:textId="77777777" w:rsidR="00C44B88" w:rsidRDefault="00C44B88">
      <w:pPr>
        <w:jc w:val="both"/>
        <w:rPr>
          <w:b/>
          <w:bCs/>
          <w:sz w:val="26"/>
        </w:rPr>
      </w:pPr>
    </w:p>
    <w:p w14:paraId="4CE2B8BC" w14:textId="77777777" w:rsidR="00C44B88" w:rsidRDefault="00C44B88">
      <w:pPr>
        <w:jc w:val="both"/>
        <w:rPr>
          <w:b/>
          <w:bCs/>
          <w:sz w:val="26"/>
        </w:rPr>
      </w:pPr>
    </w:p>
    <w:p w14:paraId="30D5D24C" w14:textId="77777777" w:rsidR="00C44B88" w:rsidRDefault="00C44B88" w:rsidP="00C44B88">
      <w:pPr>
        <w:pStyle w:val="Titolo6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rPr>
          <w:rFonts w:ascii="Century Gothic" w:hAnsi="Century Gothic"/>
          <w:color w:val="984806" w:themeColor="accent6" w:themeShade="80"/>
        </w:rPr>
      </w:pPr>
      <w:r>
        <w:rPr>
          <w:rFonts w:ascii="Century Gothic" w:hAnsi="Century Gothic"/>
          <w:color w:val="984806" w:themeColor="accent6" w:themeShade="80"/>
        </w:rPr>
        <w:lastRenderedPageBreak/>
        <w:t>APPENDICE</w:t>
      </w:r>
    </w:p>
    <w:p w14:paraId="15F18AD3" w14:textId="77777777" w:rsidR="00C44B88" w:rsidRPr="00CC08F0" w:rsidRDefault="00C44B88" w:rsidP="00C44B88">
      <w:pPr>
        <w:pStyle w:val="Titolo6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rPr>
          <w:rFonts w:ascii="Century Gothic" w:hAnsi="Century Gothic"/>
          <w:color w:val="984806" w:themeColor="accent6" w:themeShade="80"/>
        </w:rPr>
      </w:pPr>
      <w:r w:rsidRPr="00CC08F0">
        <w:rPr>
          <w:rFonts w:ascii="Century Gothic" w:hAnsi="Century Gothic"/>
          <w:color w:val="984806" w:themeColor="accent6" w:themeShade="80"/>
        </w:rPr>
        <w:t>RELAZIONE del COLLEGIO dei REVISORI DEI CONTI</w:t>
      </w:r>
    </w:p>
    <w:p w14:paraId="6E6772A1" w14:textId="77777777" w:rsidR="00C44B88" w:rsidRPr="00CC08F0" w:rsidRDefault="00C44B88" w:rsidP="00C44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jc w:val="center"/>
        <w:rPr>
          <w:rFonts w:ascii="Century Gothic" w:hAnsi="Century Gothic"/>
          <w:b/>
          <w:color w:val="984806" w:themeColor="accent6" w:themeShade="80"/>
          <w:sz w:val="28"/>
        </w:rPr>
      </w:pPr>
      <w:r w:rsidRPr="00CC08F0">
        <w:rPr>
          <w:rFonts w:ascii="Century Gothic" w:hAnsi="Century Gothic"/>
          <w:b/>
          <w:color w:val="984806" w:themeColor="accent6" w:themeShade="80"/>
          <w:sz w:val="28"/>
        </w:rPr>
        <w:t>sul RENDICONTO CONSUNTIVO RELATIVO</w:t>
      </w:r>
    </w:p>
    <w:p w14:paraId="11A56A40" w14:textId="2FC8B015" w:rsidR="00C44B88" w:rsidRPr="00CC08F0" w:rsidRDefault="00C44B88" w:rsidP="00C44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jc w:val="center"/>
        <w:rPr>
          <w:rFonts w:ascii="Century Gothic" w:hAnsi="Century Gothic"/>
          <w:b/>
          <w:color w:val="984806" w:themeColor="accent6" w:themeShade="80"/>
          <w:sz w:val="28"/>
        </w:rPr>
      </w:pPr>
      <w:r w:rsidRPr="00CC08F0">
        <w:rPr>
          <w:rFonts w:ascii="Century Gothic" w:hAnsi="Century Gothic"/>
          <w:b/>
          <w:color w:val="984806" w:themeColor="accent6" w:themeShade="80"/>
          <w:sz w:val="28"/>
        </w:rPr>
        <w:t xml:space="preserve"> all’ESERCIZIO FINANZIARIO 201</w:t>
      </w:r>
      <w:r w:rsidR="00975B3A">
        <w:rPr>
          <w:rFonts w:ascii="Century Gothic" w:hAnsi="Century Gothic"/>
          <w:b/>
          <w:color w:val="984806" w:themeColor="accent6" w:themeShade="80"/>
          <w:sz w:val="28"/>
        </w:rPr>
        <w:t>9</w:t>
      </w:r>
    </w:p>
    <w:p w14:paraId="11E9D220" w14:textId="77777777" w:rsidR="00C44B88" w:rsidRDefault="00C44B88">
      <w:pPr>
        <w:jc w:val="both"/>
        <w:rPr>
          <w:b/>
          <w:bCs/>
          <w:sz w:val="26"/>
        </w:rPr>
      </w:pPr>
    </w:p>
    <w:p w14:paraId="522EC3EE" w14:textId="3C2901D9" w:rsidR="00C44B88" w:rsidRPr="00323248" w:rsidRDefault="00C44B88">
      <w:pPr>
        <w:jc w:val="both"/>
        <w:rPr>
          <w:rFonts w:ascii="Century Gothic" w:hAnsi="Century Gothic"/>
          <w:bCs/>
          <w:sz w:val="24"/>
        </w:rPr>
      </w:pPr>
      <w:r w:rsidRPr="00323248">
        <w:rPr>
          <w:rFonts w:ascii="Century Gothic" w:hAnsi="Century Gothic"/>
          <w:bCs/>
          <w:sz w:val="24"/>
        </w:rPr>
        <w:t xml:space="preserve">Il Collegio dei Revisori dei Conti, nella seduta del </w:t>
      </w:r>
      <w:r w:rsidR="003C7B36">
        <w:rPr>
          <w:rFonts w:ascii="Century Gothic" w:hAnsi="Century Gothic"/>
          <w:bCs/>
          <w:sz w:val="24"/>
          <w:highlight w:val="yellow"/>
        </w:rPr>
        <w:t>30</w:t>
      </w:r>
      <w:r w:rsidRPr="00323248">
        <w:rPr>
          <w:rFonts w:ascii="Century Gothic" w:hAnsi="Century Gothic"/>
          <w:bCs/>
          <w:sz w:val="24"/>
          <w:highlight w:val="yellow"/>
        </w:rPr>
        <w:t xml:space="preserve"> </w:t>
      </w:r>
      <w:r w:rsidR="00975B3A">
        <w:rPr>
          <w:rFonts w:ascii="Century Gothic" w:hAnsi="Century Gothic"/>
          <w:bCs/>
          <w:sz w:val="24"/>
          <w:highlight w:val="yellow"/>
        </w:rPr>
        <w:t>aprile</w:t>
      </w:r>
      <w:r w:rsidRPr="00323248">
        <w:rPr>
          <w:rFonts w:ascii="Century Gothic" w:hAnsi="Century Gothic"/>
          <w:bCs/>
          <w:sz w:val="24"/>
          <w:highlight w:val="yellow"/>
        </w:rPr>
        <w:t xml:space="preserve"> 20</w:t>
      </w:r>
      <w:r w:rsidR="00975B3A">
        <w:rPr>
          <w:rFonts w:ascii="Century Gothic" w:hAnsi="Century Gothic"/>
          <w:bCs/>
          <w:sz w:val="24"/>
        </w:rPr>
        <w:t>20</w:t>
      </w:r>
      <w:r w:rsidRPr="00323248">
        <w:rPr>
          <w:rFonts w:ascii="Century Gothic" w:hAnsi="Century Gothic"/>
          <w:bCs/>
          <w:sz w:val="24"/>
        </w:rPr>
        <w:t xml:space="preserve"> riunitasi per gli adempimenti e la stesura della relazione del </w:t>
      </w:r>
      <w:r w:rsidR="00975B3A">
        <w:rPr>
          <w:rFonts w:ascii="Century Gothic" w:hAnsi="Century Gothic"/>
          <w:bCs/>
          <w:sz w:val="24"/>
        </w:rPr>
        <w:t>Conto Consuntivo</w:t>
      </w:r>
      <w:r w:rsidRPr="00323248">
        <w:rPr>
          <w:rFonts w:ascii="Century Gothic" w:hAnsi="Century Gothic"/>
          <w:bCs/>
          <w:sz w:val="24"/>
        </w:rPr>
        <w:t xml:space="preserve"> 20</w:t>
      </w:r>
      <w:r w:rsidR="00975B3A">
        <w:rPr>
          <w:rFonts w:ascii="Century Gothic" w:hAnsi="Century Gothic"/>
          <w:bCs/>
          <w:sz w:val="24"/>
        </w:rPr>
        <w:t>19</w:t>
      </w:r>
      <w:r w:rsidRPr="00323248">
        <w:rPr>
          <w:rFonts w:ascii="Century Gothic" w:hAnsi="Century Gothic"/>
          <w:bCs/>
          <w:sz w:val="24"/>
        </w:rPr>
        <w:t xml:space="preserve">, </w:t>
      </w:r>
      <w:r w:rsidR="00975B3A">
        <w:rPr>
          <w:rFonts w:ascii="Century Gothic" w:hAnsi="Century Gothic"/>
          <w:bCs/>
          <w:sz w:val="24"/>
        </w:rPr>
        <w:t xml:space="preserve">relativamente al </w:t>
      </w:r>
      <w:r w:rsidRPr="00323248">
        <w:rPr>
          <w:rFonts w:ascii="Century Gothic" w:hAnsi="Century Gothic"/>
          <w:bCs/>
          <w:sz w:val="24"/>
        </w:rPr>
        <w:t>recepimento della Circolare n. 15 del 16 maggio 2019 del Ministero dell’Economia e delle Finanze – Dipartimento della Ragioneria generale dello Stato – recante “Il conto annuale 2018</w:t>
      </w:r>
      <w:r w:rsidR="00975B3A">
        <w:rPr>
          <w:rFonts w:ascii="Century Gothic" w:hAnsi="Century Gothic"/>
          <w:bCs/>
          <w:sz w:val="24"/>
        </w:rPr>
        <w:t xml:space="preserve"> e seguenti</w:t>
      </w:r>
      <w:r w:rsidRPr="00323248">
        <w:rPr>
          <w:rFonts w:ascii="Century Gothic" w:hAnsi="Century Gothic"/>
          <w:bCs/>
          <w:sz w:val="24"/>
        </w:rPr>
        <w:t xml:space="preserve"> – rilevazione prevista dal titolo V del D.lgs n. 165/2001</w:t>
      </w:r>
      <w:r w:rsidR="00975B3A">
        <w:rPr>
          <w:rFonts w:ascii="Century Gothic" w:hAnsi="Century Gothic"/>
          <w:bCs/>
          <w:sz w:val="24"/>
        </w:rPr>
        <w:t xml:space="preserve">, prende atto della successiva circolare inviata da FNOMCEO relativamente al rilevamento del conto annuale da parte del Ministero dell’Economia e delle Finanze che posticipa l’adempimento al 24 luglio 2020 </w:t>
      </w:r>
      <w:r w:rsidR="000E5C57">
        <w:rPr>
          <w:rFonts w:ascii="Century Gothic" w:hAnsi="Century Gothic"/>
          <w:bCs/>
          <w:sz w:val="24"/>
        </w:rPr>
        <w:t>causa COVID-19.</w:t>
      </w:r>
    </w:p>
    <w:p w14:paraId="3A7419D5" w14:textId="3100D47F" w:rsidR="00587070" w:rsidRPr="00323248" w:rsidRDefault="00C44B88">
      <w:pPr>
        <w:jc w:val="both"/>
        <w:rPr>
          <w:rFonts w:ascii="Century Gothic" w:hAnsi="Century Gothic"/>
          <w:bCs/>
          <w:sz w:val="24"/>
        </w:rPr>
      </w:pPr>
      <w:r w:rsidRPr="00323248">
        <w:rPr>
          <w:rFonts w:ascii="Century Gothic" w:hAnsi="Century Gothic"/>
          <w:bCs/>
          <w:sz w:val="24"/>
        </w:rPr>
        <w:t>Tal</w:t>
      </w:r>
      <w:r w:rsidR="00975B3A">
        <w:rPr>
          <w:rFonts w:ascii="Century Gothic" w:hAnsi="Century Gothic"/>
          <w:bCs/>
          <w:sz w:val="24"/>
        </w:rPr>
        <w:t>i</w:t>
      </w:r>
      <w:r w:rsidRPr="00323248">
        <w:rPr>
          <w:rFonts w:ascii="Century Gothic" w:hAnsi="Century Gothic"/>
          <w:bCs/>
          <w:sz w:val="24"/>
        </w:rPr>
        <w:t xml:space="preserve"> circolar</w:t>
      </w:r>
      <w:r w:rsidR="00975B3A">
        <w:rPr>
          <w:rFonts w:ascii="Century Gothic" w:hAnsi="Century Gothic"/>
          <w:bCs/>
          <w:sz w:val="24"/>
        </w:rPr>
        <w:t>i</w:t>
      </w:r>
      <w:r w:rsidRPr="00323248">
        <w:rPr>
          <w:rFonts w:ascii="Century Gothic" w:hAnsi="Century Gothic"/>
          <w:bCs/>
          <w:sz w:val="24"/>
        </w:rPr>
        <w:t xml:space="preserve"> </w:t>
      </w:r>
      <w:r w:rsidR="00975B3A">
        <w:rPr>
          <w:rFonts w:ascii="Century Gothic" w:hAnsi="Century Gothic"/>
          <w:bCs/>
          <w:sz w:val="24"/>
        </w:rPr>
        <w:t>ribadiscono che</w:t>
      </w:r>
      <w:r w:rsidRPr="00323248">
        <w:rPr>
          <w:rFonts w:ascii="Century Gothic" w:hAnsi="Century Gothic"/>
          <w:bCs/>
          <w:sz w:val="24"/>
        </w:rPr>
        <w:t>:</w:t>
      </w:r>
    </w:p>
    <w:p w14:paraId="130FDB1F" w14:textId="77777777" w:rsidR="00587070" w:rsidRPr="00323248" w:rsidRDefault="00587070" w:rsidP="00587070">
      <w:pPr>
        <w:pStyle w:val="Paragrafoelenco"/>
        <w:numPr>
          <w:ilvl w:val="0"/>
          <w:numId w:val="10"/>
        </w:numPr>
        <w:jc w:val="both"/>
        <w:rPr>
          <w:rFonts w:ascii="Century Gothic" w:hAnsi="Century Gothic"/>
          <w:b/>
          <w:bCs/>
          <w:sz w:val="24"/>
        </w:rPr>
      </w:pPr>
      <w:r w:rsidRPr="00323248">
        <w:rPr>
          <w:rFonts w:ascii="Century Gothic" w:hAnsi="Century Gothic"/>
          <w:b/>
          <w:bCs/>
          <w:sz w:val="24"/>
        </w:rPr>
        <w:t>ORDINI PROFESSIONALI</w:t>
      </w:r>
    </w:p>
    <w:p w14:paraId="14773189" w14:textId="07E4E4DB" w:rsidR="00587070" w:rsidRPr="00323248" w:rsidRDefault="00C44B88">
      <w:pPr>
        <w:jc w:val="both"/>
        <w:rPr>
          <w:rFonts w:ascii="Century Gothic" w:hAnsi="Century Gothic"/>
          <w:bCs/>
          <w:sz w:val="24"/>
        </w:rPr>
      </w:pPr>
      <w:r w:rsidRPr="00323248">
        <w:rPr>
          <w:rFonts w:ascii="Century Gothic" w:hAnsi="Century Gothic"/>
          <w:bCs/>
          <w:sz w:val="24"/>
        </w:rPr>
        <w:t xml:space="preserve">“Per dare piena attuazione al dettato dell’art. 1 comma 2 del Dlgs n. 165/2001 nella parte in cui individua come amministrazioni pubbliche tutti gli enti pubblici non economici nazionali, regionali e locali, a partire dalla rilevazione </w:t>
      </w:r>
      <w:r w:rsidR="00975B3A">
        <w:rPr>
          <w:rFonts w:ascii="Century Gothic" w:hAnsi="Century Gothic"/>
          <w:bCs/>
          <w:sz w:val="24"/>
        </w:rPr>
        <w:t>del 2019</w:t>
      </w:r>
      <w:r w:rsidRPr="00323248">
        <w:rPr>
          <w:rFonts w:ascii="Century Gothic" w:hAnsi="Century Gothic"/>
          <w:bCs/>
          <w:sz w:val="24"/>
        </w:rPr>
        <w:t xml:space="preserve"> (VALE 2019 PER I DATI DEL 2018) sono tenuti all’invio dei dati </w:t>
      </w:r>
      <w:r w:rsidR="00587070" w:rsidRPr="00323248">
        <w:rPr>
          <w:rFonts w:ascii="Century Gothic" w:hAnsi="Century Gothic"/>
          <w:bCs/>
          <w:sz w:val="24"/>
        </w:rPr>
        <w:t>tutti gli Ordini Professionali”.</w:t>
      </w:r>
    </w:p>
    <w:p w14:paraId="3BB40121" w14:textId="77777777" w:rsidR="00587070" w:rsidRPr="00323248" w:rsidRDefault="00587070" w:rsidP="00587070">
      <w:pPr>
        <w:pStyle w:val="Paragrafoelenco"/>
        <w:numPr>
          <w:ilvl w:val="0"/>
          <w:numId w:val="10"/>
        </w:numPr>
        <w:jc w:val="both"/>
        <w:rPr>
          <w:rFonts w:ascii="Century Gothic" w:hAnsi="Century Gothic"/>
          <w:b/>
          <w:bCs/>
          <w:sz w:val="24"/>
        </w:rPr>
      </w:pPr>
      <w:r w:rsidRPr="00323248">
        <w:rPr>
          <w:rFonts w:ascii="Century Gothic" w:hAnsi="Century Gothic"/>
          <w:b/>
          <w:bCs/>
          <w:sz w:val="24"/>
        </w:rPr>
        <w:t>FUNZIONAMENTO DELL’ORGANO DI CONTROLLO INTERNO</w:t>
      </w:r>
    </w:p>
    <w:p w14:paraId="039C16D9" w14:textId="6A4183D1" w:rsidR="00587070" w:rsidRPr="00323248" w:rsidRDefault="00587070" w:rsidP="00587070">
      <w:pPr>
        <w:jc w:val="both"/>
        <w:rPr>
          <w:rFonts w:ascii="Century Gothic" w:hAnsi="Century Gothic"/>
          <w:bCs/>
          <w:sz w:val="24"/>
        </w:rPr>
      </w:pPr>
      <w:r w:rsidRPr="00323248">
        <w:rPr>
          <w:rFonts w:ascii="Century Gothic" w:hAnsi="Century Gothic"/>
          <w:bCs/>
          <w:sz w:val="24"/>
        </w:rPr>
        <w:t>“Il Presidente del Collegio dei Revisori dei Conti è tenuto, unitamente al R</w:t>
      </w:r>
      <w:r w:rsidR="00975B3A">
        <w:rPr>
          <w:rFonts w:ascii="Century Gothic" w:hAnsi="Century Gothic"/>
          <w:bCs/>
          <w:sz w:val="24"/>
        </w:rPr>
        <w:t>e</w:t>
      </w:r>
      <w:r w:rsidRPr="00323248">
        <w:rPr>
          <w:rFonts w:ascii="Century Gothic" w:hAnsi="Century Gothic"/>
          <w:bCs/>
          <w:sz w:val="24"/>
        </w:rPr>
        <w:t>sponsabile del Procedimento individuato dall’Ente (nel nostro caso il Presidente) a sottoscrivere il Conto annuale apponendo la firma nell’apposito spazio all’interno della stampa dell’intero modello “certificato”. La verifica da parte dell’organo di controllo è successiva all’inserimento dei dati in SICO. Considerata la rilevanza del Conto annuale ai fini dell’espletamento delle funzioni di monitoraggio e verifica del consto del personale e di analisi dei risultati, i Revisori dei conti interverranno tempestivamente presso gli enti sottoposti al controllo per garantire l’invio delle rilevazioni e la qualità dei dati trasmessi.”</w:t>
      </w:r>
    </w:p>
    <w:p w14:paraId="16253DBB" w14:textId="77777777" w:rsidR="00587070" w:rsidRPr="00323248" w:rsidRDefault="00587070" w:rsidP="00587070">
      <w:pPr>
        <w:jc w:val="both"/>
        <w:rPr>
          <w:rFonts w:ascii="Century Gothic" w:hAnsi="Century Gothic"/>
          <w:bCs/>
          <w:sz w:val="24"/>
        </w:rPr>
      </w:pPr>
    </w:p>
    <w:p w14:paraId="67507713" w14:textId="24A42C26" w:rsidR="002A3CF2" w:rsidRPr="00323248" w:rsidRDefault="00DA67CB" w:rsidP="00587070">
      <w:pPr>
        <w:jc w:val="both"/>
        <w:rPr>
          <w:rFonts w:ascii="Century Gothic" w:hAnsi="Century Gothic"/>
          <w:bCs/>
          <w:sz w:val="24"/>
        </w:rPr>
      </w:pPr>
      <w:r>
        <w:rPr>
          <w:rFonts w:ascii="Century Gothic" w:hAnsi="Century Gothic"/>
          <w:bCs/>
          <w:sz w:val="24"/>
        </w:rPr>
        <w:t xml:space="preserve">Vista il prossimo adempimento dell’invio da parte dell’Ordine del </w:t>
      </w:r>
      <w:r w:rsidR="00587070" w:rsidRPr="00323248">
        <w:rPr>
          <w:rFonts w:ascii="Century Gothic" w:hAnsi="Century Gothic"/>
          <w:bCs/>
          <w:sz w:val="24"/>
        </w:rPr>
        <w:t>modello per l’analisi del Conto annuale al sistema SICO, piattaforma del Ministero delle Finanze</w:t>
      </w:r>
      <w:r>
        <w:rPr>
          <w:rFonts w:ascii="Century Gothic" w:hAnsi="Century Gothic"/>
          <w:bCs/>
          <w:sz w:val="24"/>
        </w:rPr>
        <w:t>, ai fini della certificazione di congruità, s</w:t>
      </w:r>
      <w:r w:rsidR="002A3CF2" w:rsidRPr="00323248">
        <w:rPr>
          <w:rFonts w:ascii="Century Gothic" w:hAnsi="Century Gothic"/>
          <w:bCs/>
          <w:sz w:val="24"/>
        </w:rPr>
        <w:t xml:space="preserve">i comunica che il </w:t>
      </w:r>
      <w:r>
        <w:rPr>
          <w:rFonts w:ascii="Century Gothic" w:hAnsi="Century Gothic"/>
          <w:bCs/>
          <w:sz w:val="24"/>
        </w:rPr>
        <w:t>C</w:t>
      </w:r>
      <w:r w:rsidR="002A3CF2" w:rsidRPr="00323248">
        <w:rPr>
          <w:rFonts w:ascii="Century Gothic" w:hAnsi="Century Gothic"/>
          <w:bCs/>
          <w:sz w:val="24"/>
        </w:rPr>
        <w:t xml:space="preserve">ollegio dei revisori dei conti </w:t>
      </w:r>
      <w:r>
        <w:rPr>
          <w:rFonts w:ascii="Century Gothic" w:hAnsi="Century Gothic"/>
          <w:bCs/>
          <w:sz w:val="24"/>
        </w:rPr>
        <w:t xml:space="preserve">ritiene di inserire </w:t>
      </w:r>
      <w:r w:rsidR="002A3CF2" w:rsidRPr="00323248">
        <w:rPr>
          <w:rFonts w:ascii="Century Gothic" w:hAnsi="Century Gothic"/>
          <w:bCs/>
          <w:sz w:val="24"/>
        </w:rPr>
        <w:t>nel modello nella tabella SICI – Macro</w:t>
      </w:r>
      <w:r w:rsidR="00323248" w:rsidRPr="00323248">
        <w:rPr>
          <w:rFonts w:ascii="Century Gothic" w:hAnsi="Century Gothic"/>
          <w:bCs/>
          <w:sz w:val="24"/>
        </w:rPr>
        <w:t xml:space="preserve"> - </w:t>
      </w:r>
      <w:r w:rsidR="002A3CF2" w:rsidRPr="00323248">
        <w:rPr>
          <w:rFonts w:ascii="Century Gothic" w:hAnsi="Century Gothic"/>
          <w:bCs/>
          <w:sz w:val="24"/>
        </w:rPr>
        <w:t>categoria personale non dirigente la seguente informazione/chiarimento:</w:t>
      </w:r>
    </w:p>
    <w:p w14:paraId="1722B7BA" w14:textId="7600789D" w:rsidR="00323248" w:rsidRPr="002B74A6" w:rsidRDefault="002A3CF2" w:rsidP="00587070">
      <w:pPr>
        <w:jc w:val="both"/>
        <w:rPr>
          <w:rFonts w:ascii="Century Gothic" w:hAnsi="Century Gothic"/>
          <w:b/>
          <w:bCs/>
          <w:sz w:val="24"/>
        </w:rPr>
      </w:pPr>
      <w:r w:rsidRPr="00323248">
        <w:rPr>
          <w:rFonts w:ascii="Century Gothic" w:hAnsi="Century Gothic"/>
          <w:b/>
          <w:bCs/>
          <w:sz w:val="24"/>
        </w:rPr>
        <w:t>“</w:t>
      </w:r>
      <w:r w:rsidR="00DA67CB">
        <w:rPr>
          <w:rFonts w:ascii="Century Gothic" w:hAnsi="Century Gothic"/>
          <w:b/>
          <w:bCs/>
          <w:sz w:val="24"/>
        </w:rPr>
        <w:t xml:space="preserve">A seguito dell’approvazione da parte dell’Assemblea degli iscritti del Conto consuntivo 2018 e Bilancio di Previsione 2020 in data 22.11.2019, </w:t>
      </w:r>
      <w:r w:rsidRPr="00323248">
        <w:rPr>
          <w:rFonts w:ascii="Century Gothic" w:hAnsi="Century Gothic"/>
          <w:b/>
          <w:bCs/>
          <w:sz w:val="24"/>
        </w:rPr>
        <w:t>Il Collegio dei Revisori dei conti dell’OMCEO di</w:t>
      </w:r>
      <w:r w:rsidR="00323248" w:rsidRPr="00323248">
        <w:rPr>
          <w:rFonts w:ascii="Century Gothic" w:hAnsi="Century Gothic"/>
          <w:b/>
          <w:bCs/>
          <w:sz w:val="24"/>
        </w:rPr>
        <w:t xml:space="preserve"> </w:t>
      </w:r>
      <w:r w:rsidRPr="00323248">
        <w:rPr>
          <w:rFonts w:ascii="Century Gothic" w:hAnsi="Century Gothic"/>
          <w:b/>
          <w:bCs/>
          <w:sz w:val="24"/>
        </w:rPr>
        <w:t xml:space="preserve">Ravenna </w:t>
      </w:r>
      <w:r w:rsidR="00DA67CB">
        <w:rPr>
          <w:rFonts w:ascii="Century Gothic" w:hAnsi="Century Gothic"/>
          <w:b/>
          <w:bCs/>
          <w:sz w:val="24"/>
        </w:rPr>
        <w:t xml:space="preserve">ritiene </w:t>
      </w:r>
      <w:r w:rsidRPr="00323248">
        <w:rPr>
          <w:rFonts w:ascii="Century Gothic" w:hAnsi="Century Gothic"/>
          <w:b/>
          <w:bCs/>
          <w:sz w:val="24"/>
        </w:rPr>
        <w:t>certifica</w:t>
      </w:r>
      <w:r w:rsidR="00DA67CB">
        <w:rPr>
          <w:rFonts w:ascii="Century Gothic" w:hAnsi="Century Gothic"/>
          <w:b/>
          <w:bCs/>
          <w:sz w:val="24"/>
        </w:rPr>
        <w:t>t</w:t>
      </w:r>
      <w:r w:rsidR="003C7B36">
        <w:rPr>
          <w:rFonts w:ascii="Century Gothic" w:hAnsi="Century Gothic"/>
          <w:b/>
          <w:bCs/>
          <w:sz w:val="24"/>
        </w:rPr>
        <w:t>e</w:t>
      </w:r>
      <w:r w:rsidRPr="00323248">
        <w:rPr>
          <w:rFonts w:ascii="Century Gothic" w:hAnsi="Century Gothic"/>
          <w:b/>
          <w:bCs/>
          <w:sz w:val="24"/>
        </w:rPr>
        <w:t xml:space="preserve"> </w:t>
      </w:r>
      <w:r w:rsidR="00DA67CB">
        <w:rPr>
          <w:rFonts w:ascii="Century Gothic" w:hAnsi="Century Gothic"/>
          <w:b/>
          <w:bCs/>
          <w:sz w:val="24"/>
        </w:rPr>
        <w:t xml:space="preserve">definitivamente </w:t>
      </w:r>
      <w:r w:rsidRPr="00323248">
        <w:rPr>
          <w:rFonts w:ascii="Century Gothic" w:hAnsi="Century Gothic"/>
          <w:b/>
          <w:bCs/>
          <w:sz w:val="24"/>
        </w:rPr>
        <w:t xml:space="preserve">tutte le risorse del Bilancio di Previsione e del Conto consuntivo </w:t>
      </w:r>
      <w:r w:rsidR="000E5C57">
        <w:rPr>
          <w:rFonts w:ascii="Century Gothic" w:hAnsi="Century Gothic"/>
          <w:b/>
          <w:bCs/>
          <w:sz w:val="24"/>
        </w:rPr>
        <w:t xml:space="preserve">2018 </w:t>
      </w:r>
      <w:r w:rsidRPr="00323248">
        <w:rPr>
          <w:rFonts w:ascii="Century Gothic" w:hAnsi="Century Gothic"/>
          <w:b/>
          <w:bCs/>
          <w:sz w:val="24"/>
        </w:rPr>
        <w:t>nell’ambito della dichiarazion</w:t>
      </w:r>
      <w:r w:rsidR="00DF7E39">
        <w:rPr>
          <w:rFonts w:ascii="Century Gothic" w:hAnsi="Century Gothic"/>
          <w:b/>
          <w:bCs/>
          <w:sz w:val="24"/>
        </w:rPr>
        <w:t>e</w:t>
      </w:r>
      <w:r w:rsidR="00DA67CB">
        <w:rPr>
          <w:rFonts w:ascii="Century Gothic" w:hAnsi="Century Gothic"/>
          <w:b/>
          <w:bCs/>
          <w:sz w:val="24"/>
        </w:rPr>
        <w:t xml:space="preserve"> </w:t>
      </w:r>
      <w:r w:rsidRPr="00323248">
        <w:rPr>
          <w:rFonts w:ascii="Century Gothic" w:hAnsi="Century Gothic"/>
          <w:b/>
          <w:bCs/>
          <w:sz w:val="24"/>
        </w:rPr>
        <w:t>di congruità contenuta nella relazione che accompagna detti documenti</w:t>
      </w:r>
      <w:r w:rsidR="00DA67CB">
        <w:rPr>
          <w:rFonts w:ascii="Century Gothic" w:hAnsi="Century Gothic"/>
          <w:b/>
          <w:bCs/>
          <w:sz w:val="24"/>
        </w:rPr>
        <w:t>.</w:t>
      </w:r>
      <w:r w:rsidR="000E5C57">
        <w:rPr>
          <w:rFonts w:ascii="Century Gothic" w:hAnsi="Century Gothic"/>
          <w:b/>
          <w:bCs/>
          <w:sz w:val="24"/>
        </w:rPr>
        <w:t xml:space="preserve"> </w:t>
      </w:r>
      <w:r w:rsidR="00DA67CB">
        <w:rPr>
          <w:rFonts w:ascii="Century Gothic" w:hAnsi="Century Gothic"/>
          <w:b/>
          <w:bCs/>
          <w:sz w:val="24"/>
        </w:rPr>
        <w:t>L</w:t>
      </w:r>
      <w:r w:rsidR="002B74A6">
        <w:rPr>
          <w:rFonts w:ascii="Century Gothic" w:hAnsi="Century Gothic"/>
          <w:b/>
          <w:bCs/>
          <w:sz w:val="24"/>
        </w:rPr>
        <w:t>a</w:t>
      </w:r>
      <w:r w:rsidR="00DA67CB">
        <w:rPr>
          <w:rFonts w:ascii="Century Gothic" w:hAnsi="Century Gothic"/>
          <w:b/>
          <w:bCs/>
          <w:sz w:val="24"/>
        </w:rPr>
        <w:t xml:space="preserve"> congruità del Conto consuntivo 2019 qui dichiarata s</w:t>
      </w:r>
      <w:r w:rsidRPr="00323248">
        <w:rPr>
          <w:rFonts w:ascii="Century Gothic" w:hAnsi="Century Gothic"/>
          <w:b/>
          <w:bCs/>
          <w:sz w:val="24"/>
        </w:rPr>
        <w:t>i considera definitiv</w:t>
      </w:r>
      <w:r w:rsidR="002B74A6">
        <w:rPr>
          <w:rFonts w:ascii="Century Gothic" w:hAnsi="Century Gothic"/>
          <w:b/>
          <w:bCs/>
          <w:sz w:val="24"/>
        </w:rPr>
        <w:t>amente avallata successivamente al</w:t>
      </w:r>
      <w:r w:rsidRPr="00323248">
        <w:rPr>
          <w:rFonts w:ascii="Century Gothic" w:hAnsi="Century Gothic"/>
          <w:b/>
          <w:bCs/>
          <w:sz w:val="24"/>
        </w:rPr>
        <w:t xml:space="preserve">l’approvazione </w:t>
      </w:r>
      <w:r w:rsidR="00DA67CB">
        <w:rPr>
          <w:rFonts w:ascii="Century Gothic" w:hAnsi="Century Gothic"/>
          <w:b/>
          <w:bCs/>
          <w:sz w:val="24"/>
        </w:rPr>
        <w:t xml:space="preserve">di tale documento </w:t>
      </w:r>
      <w:r w:rsidRPr="00323248">
        <w:rPr>
          <w:rFonts w:ascii="Century Gothic" w:hAnsi="Century Gothic"/>
          <w:b/>
          <w:bCs/>
          <w:sz w:val="24"/>
        </w:rPr>
        <w:t>da parte dell’Assemblea ordinaria annuale degli iscritti all’Albo, come prevede la legge, che avviene di norma entro ottobre/novembre dell’a</w:t>
      </w:r>
      <w:r w:rsidR="00323248" w:rsidRPr="00323248">
        <w:rPr>
          <w:rFonts w:ascii="Century Gothic" w:hAnsi="Century Gothic"/>
          <w:b/>
          <w:bCs/>
          <w:sz w:val="24"/>
        </w:rPr>
        <w:t>nno successivo (in questo caso novembre 20</w:t>
      </w:r>
      <w:r w:rsidR="00DA67CB">
        <w:rPr>
          <w:rFonts w:ascii="Century Gothic" w:hAnsi="Century Gothic"/>
          <w:b/>
          <w:bCs/>
          <w:sz w:val="24"/>
        </w:rPr>
        <w:t>20</w:t>
      </w:r>
      <w:r w:rsidR="00323248" w:rsidRPr="00323248">
        <w:rPr>
          <w:rFonts w:ascii="Century Gothic" w:hAnsi="Century Gothic"/>
          <w:b/>
          <w:bCs/>
          <w:sz w:val="24"/>
        </w:rPr>
        <w:t>)”</w:t>
      </w:r>
    </w:p>
    <w:p w14:paraId="29EF1FE1" w14:textId="0CB99DF7" w:rsidR="00323248" w:rsidRDefault="00323248" w:rsidP="00587070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>Firmato i Componenti il Collegio in data</w:t>
      </w:r>
      <w:r w:rsidR="002B74A6">
        <w:rPr>
          <w:b/>
          <w:bCs/>
          <w:sz w:val="26"/>
        </w:rPr>
        <w:t xml:space="preserve"> </w:t>
      </w:r>
      <w:r>
        <w:rPr>
          <w:b/>
          <w:bCs/>
          <w:sz w:val="26"/>
        </w:rPr>
        <w:t xml:space="preserve">  </w:t>
      </w:r>
      <w:r w:rsidR="002B74A6">
        <w:rPr>
          <w:b/>
          <w:bCs/>
          <w:sz w:val="26"/>
        </w:rPr>
        <w:t>____________</w:t>
      </w:r>
      <w:r>
        <w:rPr>
          <w:b/>
          <w:bCs/>
          <w:sz w:val="26"/>
        </w:rPr>
        <w:tab/>
      </w:r>
      <w:r w:rsidR="002B74A6">
        <w:rPr>
          <w:b/>
          <w:bCs/>
          <w:sz w:val="26"/>
        </w:rPr>
        <w:tab/>
      </w:r>
      <w:r>
        <w:rPr>
          <w:b/>
          <w:bCs/>
          <w:sz w:val="26"/>
        </w:rPr>
        <w:t>_________________</w:t>
      </w:r>
      <w:r w:rsidR="002B74A6">
        <w:rPr>
          <w:b/>
          <w:bCs/>
          <w:sz w:val="26"/>
        </w:rPr>
        <w:t>____</w:t>
      </w:r>
    </w:p>
    <w:p w14:paraId="55A6D540" w14:textId="77777777" w:rsidR="00323248" w:rsidRDefault="00323248" w:rsidP="00587070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>_____________________</w:t>
      </w:r>
    </w:p>
    <w:p w14:paraId="7C4FE245" w14:textId="77777777" w:rsidR="00323248" w:rsidRDefault="00323248" w:rsidP="00587070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>_____________________</w:t>
      </w:r>
    </w:p>
    <w:p w14:paraId="1C2DD478" w14:textId="47EDB172" w:rsidR="00587070" w:rsidRDefault="00323248">
      <w:pPr>
        <w:jc w:val="both"/>
        <w:rPr>
          <w:b/>
          <w:bCs/>
          <w:sz w:val="26"/>
        </w:rPr>
      </w:pP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>_____________________</w:t>
      </w:r>
    </w:p>
    <w:sectPr w:rsidR="00587070">
      <w:footerReference w:type="even" r:id="rId7"/>
      <w:footerReference w:type="default" r:id="rId8"/>
      <w:pgSz w:w="11906" w:h="16838"/>
      <w:pgMar w:top="737" w:right="1021" w:bottom="737" w:left="102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3A3025" w14:textId="77777777" w:rsidR="001C1E83" w:rsidRDefault="001C1E83">
      <w:r>
        <w:separator/>
      </w:r>
    </w:p>
  </w:endnote>
  <w:endnote w:type="continuationSeparator" w:id="0">
    <w:p w14:paraId="7F9914AD" w14:textId="77777777" w:rsidR="001C1E83" w:rsidRDefault="001C1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2AB28" w14:textId="77777777" w:rsidR="00E859E8" w:rsidRDefault="00E859E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180CF1D4" w14:textId="77777777" w:rsidR="00E859E8" w:rsidRDefault="00E859E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2A4D8E" w14:textId="77777777" w:rsidR="00E859E8" w:rsidRDefault="00E859E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323248">
      <w:rPr>
        <w:rStyle w:val="Numeropagina"/>
        <w:noProof/>
      </w:rPr>
      <w:t>4</w:t>
    </w:r>
    <w:r>
      <w:rPr>
        <w:rStyle w:val="Numeropagina"/>
      </w:rPr>
      <w:fldChar w:fldCharType="end"/>
    </w:r>
  </w:p>
  <w:p w14:paraId="52EE1973" w14:textId="77777777" w:rsidR="00E859E8" w:rsidRDefault="00E859E8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3AB344" w14:textId="77777777" w:rsidR="001C1E83" w:rsidRDefault="001C1E83">
      <w:r>
        <w:separator/>
      </w:r>
    </w:p>
  </w:footnote>
  <w:footnote w:type="continuationSeparator" w:id="0">
    <w:p w14:paraId="762C4D5D" w14:textId="77777777" w:rsidR="001C1E83" w:rsidRDefault="001C1E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97595"/>
    <w:multiLevelType w:val="hybridMultilevel"/>
    <w:tmpl w:val="5AF01DE0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3303AAF"/>
    <w:multiLevelType w:val="singleLevel"/>
    <w:tmpl w:val="D00CF15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A1C6259"/>
    <w:multiLevelType w:val="hybridMultilevel"/>
    <w:tmpl w:val="8202004C"/>
    <w:lvl w:ilvl="0" w:tplc="D5C22520">
      <w:start w:val="1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821B46"/>
    <w:multiLevelType w:val="singleLevel"/>
    <w:tmpl w:val="D00CF15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4742729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5F964D05"/>
    <w:multiLevelType w:val="singleLevel"/>
    <w:tmpl w:val="D00CF15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1123E43"/>
    <w:multiLevelType w:val="hybridMultilevel"/>
    <w:tmpl w:val="49B287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4E0C0C"/>
    <w:multiLevelType w:val="hybridMultilevel"/>
    <w:tmpl w:val="32AEC422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E307D45"/>
    <w:multiLevelType w:val="singleLevel"/>
    <w:tmpl w:val="D00CF15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FAA0D60"/>
    <w:multiLevelType w:val="singleLevel"/>
    <w:tmpl w:val="D00CF15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3"/>
  </w:num>
  <w:num w:numId="5">
    <w:abstractNumId w:val="9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482"/>
    <w:rsid w:val="00034992"/>
    <w:rsid w:val="0005011C"/>
    <w:rsid w:val="000C25B4"/>
    <w:rsid w:val="000C7541"/>
    <w:rsid w:val="000E1515"/>
    <w:rsid w:val="000E5C57"/>
    <w:rsid w:val="00142A35"/>
    <w:rsid w:val="00185E6B"/>
    <w:rsid w:val="001C1E83"/>
    <w:rsid w:val="002441C0"/>
    <w:rsid w:val="00283BC2"/>
    <w:rsid w:val="002864BA"/>
    <w:rsid w:val="002A3CF2"/>
    <w:rsid w:val="002B74A6"/>
    <w:rsid w:val="00323248"/>
    <w:rsid w:val="003C7B36"/>
    <w:rsid w:val="00441ED3"/>
    <w:rsid w:val="004B71FA"/>
    <w:rsid w:val="004E31C8"/>
    <w:rsid w:val="00502DA7"/>
    <w:rsid w:val="00511A6B"/>
    <w:rsid w:val="00587070"/>
    <w:rsid w:val="005932AA"/>
    <w:rsid w:val="005A5DB7"/>
    <w:rsid w:val="005A701F"/>
    <w:rsid w:val="005D0FDC"/>
    <w:rsid w:val="00682AA4"/>
    <w:rsid w:val="006A3D11"/>
    <w:rsid w:val="00712B03"/>
    <w:rsid w:val="007161B4"/>
    <w:rsid w:val="007743FF"/>
    <w:rsid w:val="00815B90"/>
    <w:rsid w:val="00822457"/>
    <w:rsid w:val="00871A53"/>
    <w:rsid w:val="00975B3A"/>
    <w:rsid w:val="009F1C38"/>
    <w:rsid w:val="00A05D5D"/>
    <w:rsid w:val="00A478B0"/>
    <w:rsid w:val="00A90482"/>
    <w:rsid w:val="00B4768A"/>
    <w:rsid w:val="00BE66ED"/>
    <w:rsid w:val="00C24855"/>
    <w:rsid w:val="00C32793"/>
    <w:rsid w:val="00C44B88"/>
    <w:rsid w:val="00CC08F0"/>
    <w:rsid w:val="00CE22CD"/>
    <w:rsid w:val="00D327F6"/>
    <w:rsid w:val="00D465FE"/>
    <w:rsid w:val="00D63E6F"/>
    <w:rsid w:val="00D7113B"/>
    <w:rsid w:val="00DA67CB"/>
    <w:rsid w:val="00DF7E39"/>
    <w:rsid w:val="00E522A1"/>
    <w:rsid w:val="00E859E8"/>
    <w:rsid w:val="00EC159F"/>
    <w:rsid w:val="00F81CC2"/>
    <w:rsid w:val="00FD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4ECCF8"/>
  <w15:docId w15:val="{6713687D-4B37-4434-AF79-2DBB2B25C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i/>
      <w:sz w:val="28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i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b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sz w:val="28"/>
    </w:rPr>
  </w:style>
  <w:style w:type="paragraph" w:styleId="Titolo8">
    <w:name w:val="heading 8"/>
    <w:basedOn w:val="Normale"/>
    <w:next w:val="Normale"/>
    <w:qFormat/>
    <w:pPr>
      <w:keepNext/>
      <w:jc w:val="right"/>
      <w:outlineLvl w:val="7"/>
    </w:pPr>
    <w:rPr>
      <w:sz w:val="26"/>
    </w:rPr>
  </w:style>
  <w:style w:type="paragraph" w:styleId="Titolo9">
    <w:name w:val="heading 9"/>
    <w:basedOn w:val="Normale"/>
    <w:next w:val="Normale"/>
    <w:qFormat/>
    <w:pPr>
      <w:keepNext/>
      <w:jc w:val="both"/>
      <w:outlineLvl w:val="8"/>
    </w:pPr>
    <w:rPr>
      <w:sz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Corpotesto">
    <w:name w:val="Body Text"/>
    <w:basedOn w:val="Normale"/>
    <w:semiHidden/>
    <w:pPr>
      <w:jc w:val="both"/>
    </w:pPr>
    <w:rPr>
      <w:sz w:val="28"/>
    </w:rPr>
  </w:style>
  <w:style w:type="paragraph" w:styleId="Corpodeltesto2">
    <w:name w:val="Body Text 2"/>
    <w:basedOn w:val="Normale"/>
    <w:semiHidden/>
    <w:pPr>
      <w:jc w:val="both"/>
    </w:pPr>
    <w:rPr>
      <w:bCs/>
      <w:sz w:val="26"/>
    </w:rPr>
  </w:style>
  <w:style w:type="paragraph" w:styleId="Paragrafoelenco">
    <w:name w:val="List Paragraph"/>
    <w:basedOn w:val="Normale"/>
    <w:uiPriority w:val="34"/>
    <w:qFormat/>
    <w:rsid w:val="00BE66E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71F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71F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1154</Words>
  <Characters>7355</Characters>
  <Application>Microsoft Office Word</Application>
  <DocSecurity>0</DocSecurity>
  <Lines>61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ORDINE PROVINCIALE DEI MEDICI CHIRURGHI E DEGLI ODONTOIATRI – RAVENNA</vt:lpstr>
    </vt:vector>
  </TitlesOfParts>
  <Company>Ordine dei Medici</Company>
  <LinksUpToDate>false</LinksUpToDate>
  <CharactersWithSpaces>8493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ORDINE PROVINCIALE DEI MEDICI CHIRURGHI E DEGLI ODONTOIATRI – RAVENNA</dc:title>
  <dc:creator>Stefano Falcinelli</dc:creator>
  <cp:lastModifiedBy>Segreteria</cp:lastModifiedBy>
  <cp:revision>3</cp:revision>
  <cp:lastPrinted>2017-04-11T11:31:00Z</cp:lastPrinted>
  <dcterms:created xsi:type="dcterms:W3CDTF">2020-04-28T17:34:00Z</dcterms:created>
  <dcterms:modified xsi:type="dcterms:W3CDTF">2020-06-26T07:44:00Z</dcterms:modified>
</cp:coreProperties>
</file>